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857"/>
        <w:gridCol w:w="1857"/>
        <w:gridCol w:w="1857"/>
        <w:gridCol w:w="1857"/>
        <w:gridCol w:w="1857"/>
      </w:tblGrid>
      <w:tr w:rsidR="223F1500" w:rsidTr="223F1500" w14:paraId="1629DBC9">
        <w:trPr>
          <w:trHeight w:val="285"/>
        </w:trPr>
        <w:tc>
          <w:tcPr>
            <w:tcW w:w="9285" w:type="dxa"/>
            <w:gridSpan w:val="5"/>
            <w:tcMar>
              <w:left w:w="105" w:type="dxa"/>
              <w:right w:w="105" w:type="dxa"/>
            </w:tcMar>
            <w:vAlign w:val="top"/>
          </w:tcPr>
          <w:p w:rsidR="223F1500" w:rsidP="223F1500" w:rsidRDefault="223F1500" w14:paraId="0461692C" w14:textId="00D881F5">
            <w:pPr>
              <w:spacing w:line="259" w:lineRule="auto"/>
              <w:jc w:val="center"/>
              <w:rPr>
                <w:rFonts w:ascii="Aptos" w:hAnsi="Aptos" w:eastAsia="Aptos" w:cs="Aptos"/>
                <w:b w:val="0"/>
                <w:bCs w:val="0"/>
                <w:i w:val="0"/>
                <w:iCs w:val="0"/>
                <w:caps w:val="0"/>
                <w:smallCaps w:val="0"/>
                <w:color w:val="000000" w:themeColor="text1" w:themeTint="FF" w:themeShade="FF"/>
                <w:sz w:val="24"/>
                <w:szCs w:val="24"/>
              </w:rPr>
            </w:pPr>
            <w:r w:rsidRPr="223F1500" w:rsidR="223F1500">
              <w:rPr>
                <w:rFonts w:ascii="Aptos" w:hAnsi="Aptos" w:eastAsia="Aptos" w:cs="Aptos"/>
                <w:b w:val="1"/>
                <w:bCs w:val="1"/>
                <w:i w:val="0"/>
                <w:iCs w:val="0"/>
                <w:caps w:val="0"/>
                <w:smallCaps w:val="0"/>
                <w:color w:val="000000" w:themeColor="text1" w:themeTint="FF" w:themeShade="FF"/>
                <w:sz w:val="24"/>
                <w:szCs w:val="24"/>
                <w:lang w:val="en-US"/>
              </w:rPr>
              <w:t>[School Name]</w:t>
            </w:r>
          </w:p>
        </w:tc>
      </w:tr>
      <w:tr w:rsidR="223F1500" w:rsidTr="223F1500" w14:paraId="4C960EEE">
        <w:trPr>
          <w:trHeight w:val="285"/>
        </w:trPr>
        <w:tc>
          <w:tcPr>
            <w:tcW w:w="9285" w:type="dxa"/>
            <w:gridSpan w:val="5"/>
            <w:tcMar>
              <w:left w:w="105" w:type="dxa"/>
              <w:right w:w="105" w:type="dxa"/>
            </w:tcMar>
            <w:vAlign w:val="top"/>
          </w:tcPr>
          <w:p w:rsidR="070087AE" w:rsidP="223F1500" w:rsidRDefault="070087AE" w14:paraId="309A56B5" w14:textId="3BAB50F6">
            <w:pPr>
              <w:spacing w:line="259" w:lineRule="auto"/>
              <w:jc w:val="center"/>
              <w:rPr>
                <w:rFonts w:ascii="Aptos" w:hAnsi="Aptos" w:eastAsia="Aptos" w:cs="Aptos"/>
                <w:b w:val="1"/>
                <w:bCs w:val="1"/>
                <w:i w:val="0"/>
                <w:iCs w:val="0"/>
                <w:caps w:val="0"/>
                <w:smallCaps w:val="0"/>
                <w:color w:val="000000" w:themeColor="text1" w:themeTint="FF" w:themeShade="FF"/>
                <w:sz w:val="24"/>
                <w:szCs w:val="24"/>
                <w:lang w:val="en-US"/>
              </w:rPr>
            </w:pPr>
            <w:r w:rsidRPr="223F1500" w:rsidR="070087AE">
              <w:rPr>
                <w:rFonts w:ascii="Aptos" w:hAnsi="Aptos" w:eastAsia="Aptos" w:cs="Aptos"/>
                <w:b w:val="1"/>
                <w:bCs w:val="1"/>
                <w:i w:val="0"/>
                <w:iCs w:val="0"/>
                <w:caps w:val="0"/>
                <w:smallCaps w:val="0"/>
                <w:color w:val="000000" w:themeColor="text1" w:themeTint="FF" w:themeShade="FF"/>
                <w:sz w:val="24"/>
                <w:szCs w:val="24"/>
                <w:lang w:val="en-US"/>
              </w:rPr>
              <w:t>Public Records</w:t>
            </w:r>
          </w:p>
        </w:tc>
      </w:tr>
      <w:tr w:rsidR="223F1500" w:rsidTr="223F1500" w14:paraId="4A713022">
        <w:trPr>
          <w:trHeight w:val="540"/>
        </w:trPr>
        <w:tc>
          <w:tcPr>
            <w:tcW w:w="1857" w:type="dxa"/>
            <w:tcMar>
              <w:left w:w="105" w:type="dxa"/>
              <w:right w:w="105" w:type="dxa"/>
            </w:tcMar>
            <w:vAlign w:val="top"/>
          </w:tcPr>
          <w:p w:rsidR="223F1500" w:rsidP="223F1500" w:rsidRDefault="223F1500" w14:paraId="31FD2D6F" w14:textId="32C9CA5A">
            <w:pPr>
              <w:spacing w:line="259" w:lineRule="auto"/>
              <w:rPr>
                <w:rFonts w:ascii="Aptos" w:hAnsi="Aptos" w:eastAsia="Aptos" w:cs="Aptos"/>
                <w:b w:val="0"/>
                <w:bCs w:val="0"/>
                <w:i w:val="0"/>
                <w:iCs w:val="0"/>
                <w:caps w:val="0"/>
                <w:smallCaps w:val="0"/>
                <w:color w:val="000000" w:themeColor="text1" w:themeTint="FF" w:themeShade="FF"/>
                <w:sz w:val="22"/>
                <w:szCs w:val="22"/>
              </w:rPr>
            </w:pPr>
            <w:r w:rsidRPr="223F1500" w:rsidR="223F1500">
              <w:rPr>
                <w:rFonts w:ascii="Aptos" w:hAnsi="Aptos" w:eastAsia="Aptos" w:cs="Aptos"/>
                <w:b w:val="0"/>
                <w:bCs w:val="0"/>
                <w:i w:val="0"/>
                <w:iCs w:val="0"/>
                <w:caps w:val="0"/>
                <w:smallCaps w:val="0"/>
                <w:color w:val="000000" w:themeColor="text1" w:themeTint="FF" w:themeShade="FF"/>
                <w:sz w:val="22"/>
                <w:szCs w:val="22"/>
                <w:lang w:val="en-US"/>
              </w:rPr>
              <w:t xml:space="preserve">Policy Number: </w:t>
            </w:r>
          </w:p>
          <w:p w:rsidR="223F1500" w:rsidP="223F1500" w:rsidRDefault="223F1500" w14:paraId="5E61E59B" w14:textId="6B717793">
            <w:pPr>
              <w:spacing w:line="259" w:lineRule="auto"/>
              <w:rPr>
                <w:rFonts w:ascii="Aptos" w:hAnsi="Aptos" w:eastAsia="Aptos" w:cs="Aptos"/>
                <w:b w:val="0"/>
                <w:bCs w:val="0"/>
                <w:i w:val="0"/>
                <w:iCs w:val="0"/>
                <w:caps w:val="0"/>
                <w:smallCaps w:val="0"/>
                <w:color w:val="000000" w:themeColor="text1" w:themeTint="FF" w:themeShade="FF"/>
                <w:sz w:val="22"/>
                <w:szCs w:val="22"/>
                <w:lang w:val="en-US"/>
              </w:rPr>
            </w:pPr>
            <w:r w:rsidRPr="223F1500" w:rsidR="223F1500">
              <w:rPr>
                <w:rFonts w:ascii="Aptos" w:hAnsi="Aptos" w:eastAsia="Aptos" w:cs="Aptos"/>
                <w:b w:val="0"/>
                <w:bCs w:val="0"/>
                <w:i w:val="0"/>
                <w:iCs w:val="0"/>
                <w:caps w:val="0"/>
                <w:smallCaps w:val="0"/>
                <w:color w:val="000000" w:themeColor="text1" w:themeTint="FF" w:themeShade="FF"/>
                <w:sz w:val="22"/>
                <w:szCs w:val="22"/>
                <w:lang w:val="en-US"/>
              </w:rPr>
              <w:t>1</w:t>
            </w:r>
            <w:r w:rsidRPr="223F1500" w:rsidR="04C09761">
              <w:rPr>
                <w:rFonts w:ascii="Aptos" w:hAnsi="Aptos" w:eastAsia="Aptos" w:cs="Aptos"/>
                <w:b w:val="0"/>
                <w:bCs w:val="0"/>
                <w:i w:val="0"/>
                <w:iCs w:val="0"/>
                <w:caps w:val="0"/>
                <w:smallCaps w:val="0"/>
                <w:color w:val="000000" w:themeColor="text1" w:themeTint="FF" w:themeShade="FF"/>
                <w:sz w:val="22"/>
                <w:szCs w:val="22"/>
                <w:lang w:val="en-US"/>
              </w:rPr>
              <w:t>600</w:t>
            </w:r>
          </w:p>
        </w:tc>
        <w:tc>
          <w:tcPr>
            <w:tcW w:w="1857" w:type="dxa"/>
            <w:tcMar>
              <w:left w:w="105" w:type="dxa"/>
              <w:right w:w="105" w:type="dxa"/>
            </w:tcMar>
            <w:vAlign w:val="top"/>
          </w:tcPr>
          <w:p w:rsidR="223F1500" w:rsidP="223F1500" w:rsidRDefault="223F1500" w14:paraId="090807DE" w14:textId="78055231">
            <w:pPr>
              <w:spacing w:line="259" w:lineRule="auto"/>
              <w:rPr>
                <w:rFonts w:ascii="Aptos" w:hAnsi="Aptos" w:eastAsia="Aptos" w:cs="Aptos"/>
                <w:b w:val="0"/>
                <w:bCs w:val="0"/>
                <w:i w:val="0"/>
                <w:iCs w:val="0"/>
                <w:caps w:val="0"/>
                <w:smallCaps w:val="0"/>
                <w:color w:val="000000" w:themeColor="text1" w:themeTint="FF" w:themeShade="FF"/>
                <w:sz w:val="22"/>
                <w:szCs w:val="22"/>
              </w:rPr>
            </w:pPr>
            <w:r w:rsidRPr="223F1500" w:rsidR="223F1500">
              <w:rPr>
                <w:rFonts w:ascii="Aptos" w:hAnsi="Aptos" w:eastAsia="Aptos" w:cs="Aptos"/>
                <w:b w:val="0"/>
                <w:bCs w:val="0"/>
                <w:i w:val="0"/>
                <w:iCs w:val="0"/>
                <w:caps w:val="0"/>
                <w:smallCaps w:val="0"/>
                <w:color w:val="000000" w:themeColor="text1" w:themeTint="FF" w:themeShade="FF"/>
                <w:sz w:val="22"/>
                <w:szCs w:val="22"/>
                <w:lang w:val="en-US"/>
              </w:rPr>
              <w:t>Date Issued:</w:t>
            </w:r>
          </w:p>
          <w:p w:rsidR="223F1500" w:rsidP="223F1500" w:rsidRDefault="223F1500" w14:paraId="2C691A84" w14:textId="45208CF5">
            <w:pPr>
              <w:spacing w:line="259" w:lineRule="auto"/>
              <w:rPr>
                <w:rFonts w:ascii="Aptos" w:hAnsi="Aptos" w:eastAsia="Aptos" w:cs="Aptos"/>
                <w:b w:val="0"/>
                <w:bCs w:val="0"/>
                <w:i w:val="0"/>
                <w:iCs w:val="0"/>
                <w:caps w:val="0"/>
                <w:smallCaps w:val="0"/>
                <w:color w:val="000000" w:themeColor="text1" w:themeTint="FF" w:themeShade="FF"/>
                <w:sz w:val="22"/>
                <w:szCs w:val="22"/>
              </w:rPr>
            </w:pPr>
          </w:p>
        </w:tc>
        <w:tc>
          <w:tcPr>
            <w:tcW w:w="1857" w:type="dxa"/>
            <w:tcMar>
              <w:left w:w="105" w:type="dxa"/>
              <w:right w:w="105" w:type="dxa"/>
            </w:tcMar>
            <w:vAlign w:val="top"/>
          </w:tcPr>
          <w:p w:rsidR="223F1500" w:rsidP="223F1500" w:rsidRDefault="223F1500" w14:paraId="43862C13" w14:textId="7E25B361">
            <w:pPr>
              <w:spacing w:line="259" w:lineRule="auto"/>
              <w:rPr>
                <w:rFonts w:ascii="Aptos" w:hAnsi="Aptos" w:eastAsia="Aptos" w:cs="Aptos"/>
                <w:b w:val="0"/>
                <w:bCs w:val="0"/>
                <w:i w:val="0"/>
                <w:iCs w:val="0"/>
                <w:caps w:val="0"/>
                <w:smallCaps w:val="0"/>
                <w:color w:val="000000" w:themeColor="text1" w:themeTint="FF" w:themeShade="FF"/>
                <w:sz w:val="22"/>
                <w:szCs w:val="22"/>
              </w:rPr>
            </w:pPr>
            <w:r w:rsidRPr="223F1500" w:rsidR="223F1500">
              <w:rPr>
                <w:rFonts w:ascii="Aptos" w:hAnsi="Aptos" w:eastAsia="Aptos" w:cs="Aptos"/>
                <w:b w:val="0"/>
                <w:bCs w:val="0"/>
                <w:i w:val="0"/>
                <w:iCs w:val="0"/>
                <w:caps w:val="0"/>
                <w:smallCaps w:val="0"/>
                <w:color w:val="000000" w:themeColor="text1" w:themeTint="FF" w:themeShade="FF"/>
                <w:sz w:val="22"/>
                <w:szCs w:val="22"/>
                <w:lang w:val="en-US"/>
              </w:rPr>
              <w:t>Date Revised:</w:t>
            </w:r>
          </w:p>
          <w:p w:rsidR="223F1500" w:rsidP="223F1500" w:rsidRDefault="223F1500" w14:paraId="03C464EC" w14:textId="10D60E6B">
            <w:pPr>
              <w:spacing w:line="259" w:lineRule="auto"/>
              <w:rPr>
                <w:rFonts w:ascii="Aptos" w:hAnsi="Aptos" w:eastAsia="Aptos" w:cs="Aptos"/>
                <w:b w:val="0"/>
                <w:bCs w:val="0"/>
                <w:i w:val="0"/>
                <w:iCs w:val="0"/>
                <w:caps w:val="0"/>
                <w:smallCaps w:val="0"/>
                <w:color w:val="000000" w:themeColor="text1" w:themeTint="FF" w:themeShade="FF"/>
                <w:sz w:val="22"/>
                <w:szCs w:val="22"/>
              </w:rPr>
            </w:pPr>
          </w:p>
        </w:tc>
        <w:tc>
          <w:tcPr>
            <w:tcW w:w="1857" w:type="dxa"/>
            <w:tcMar>
              <w:left w:w="105" w:type="dxa"/>
              <w:right w:w="105" w:type="dxa"/>
            </w:tcMar>
            <w:vAlign w:val="top"/>
          </w:tcPr>
          <w:p w:rsidR="223F1500" w:rsidP="223F1500" w:rsidRDefault="223F1500" w14:paraId="50275688" w14:textId="34545933">
            <w:pPr>
              <w:spacing w:line="259" w:lineRule="auto"/>
              <w:rPr>
                <w:rFonts w:ascii="Aptos" w:hAnsi="Aptos" w:eastAsia="Aptos" w:cs="Aptos"/>
                <w:b w:val="0"/>
                <w:bCs w:val="0"/>
                <w:i w:val="0"/>
                <w:iCs w:val="0"/>
                <w:caps w:val="0"/>
                <w:smallCaps w:val="0"/>
                <w:color w:val="000000" w:themeColor="text1" w:themeTint="FF" w:themeShade="FF"/>
                <w:sz w:val="22"/>
                <w:szCs w:val="22"/>
              </w:rPr>
            </w:pPr>
            <w:r w:rsidRPr="223F1500" w:rsidR="223F1500">
              <w:rPr>
                <w:rFonts w:ascii="Aptos" w:hAnsi="Aptos" w:eastAsia="Aptos" w:cs="Aptos"/>
                <w:b w:val="0"/>
                <w:bCs w:val="0"/>
                <w:i w:val="0"/>
                <w:iCs w:val="0"/>
                <w:caps w:val="0"/>
                <w:smallCaps w:val="0"/>
                <w:color w:val="000000" w:themeColor="text1" w:themeTint="FF" w:themeShade="FF"/>
                <w:sz w:val="22"/>
                <w:szCs w:val="22"/>
                <w:lang w:val="en-US"/>
              </w:rPr>
              <w:t>Date Rescinded:</w:t>
            </w:r>
          </w:p>
          <w:p w:rsidR="223F1500" w:rsidP="223F1500" w:rsidRDefault="223F1500" w14:paraId="676FA3A3" w14:textId="52B1ED68">
            <w:pPr>
              <w:spacing w:line="259" w:lineRule="auto"/>
              <w:rPr>
                <w:rFonts w:ascii="Aptos" w:hAnsi="Aptos" w:eastAsia="Aptos" w:cs="Aptos"/>
                <w:b w:val="0"/>
                <w:bCs w:val="0"/>
                <w:i w:val="0"/>
                <w:iCs w:val="0"/>
                <w:caps w:val="0"/>
                <w:smallCaps w:val="0"/>
                <w:color w:val="000000" w:themeColor="text1" w:themeTint="FF" w:themeShade="FF"/>
                <w:sz w:val="22"/>
                <w:szCs w:val="22"/>
              </w:rPr>
            </w:pPr>
          </w:p>
        </w:tc>
        <w:tc>
          <w:tcPr>
            <w:tcW w:w="1857" w:type="dxa"/>
            <w:tcMar>
              <w:left w:w="105" w:type="dxa"/>
              <w:right w:w="105" w:type="dxa"/>
            </w:tcMar>
            <w:vAlign w:val="top"/>
          </w:tcPr>
          <w:p w:rsidR="223F1500" w:rsidP="223F1500" w:rsidRDefault="223F1500" w14:paraId="581ED56F" w14:textId="67236DFE">
            <w:pPr>
              <w:spacing w:line="259" w:lineRule="auto"/>
              <w:rPr>
                <w:rFonts w:ascii="Aptos" w:hAnsi="Aptos" w:eastAsia="Aptos" w:cs="Aptos"/>
                <w:b w:val="0"/>
                <w:bCs w:val="0"/>
                <w:i w:val="0"/>
                <w:iCs w:val="0"/>
                <w:caps w:val="0"/>
                <w:smallCaps w:val="0"/>
                <w:color w:val="000000" w:themeColor="text1" w:themeTint="FF" w:themeShade="FF"/>
                <w:sz w:val="22"/>
                <w:szCs w:val="22"/>
              </w:rPr>
            </w:pPr>
            <w:r w:rsidRPr="223F1500" w:rsidR="223F1500">
              <w:rPr>
                <w:rFonts w:ascii="Aptos" w:hAnsi="Aptos" w:eastAsia="Aptos" w:cs="Aptos"/>
                <w:b w:val="0"/>
                <w:bCs w:val="0"/>
                <w:i w:val="0"/>
                <w:iCs w:val="0"/>
                <w:caps w:val="0"/>
                <w:smallCaps w:val="0"/>
                <w:color w:val="000000" w:themeColor="text1" w:themeTint="FF" w:themeShade="FF"/>
                <w:sz w:val="22"/>
                <w:szCs w:val="22"/>
                <w:lang w:val="en-US"/>
              </w:rPr>
              <w:t xml:space="preserve">Monitoring: </w:t>
            </w:r>
          </w:p>
          <w:p w:rsidR="223F1500" w:rsidP="223F1500" w:rsidRDefault="223F1500" w14:paraId="5B5FEB1D" w14:textId="07D8A16E">
            <w:pPr>
              <w:spacing w:line="259" w:lineRule="auto"/>
            </w:pPr>
            <w:r w:rsidRPr="223F1500" w:rsidR="223F1500">
              <w:rPr>
                <w:rFonts w:ascii="Aptos" w:hAnsi="Aptos" w:eastAsia="Aptos" w:cs="Aptos"/>
                <w:b w:val="0"/>
                <w:bCs w:val="0"/>
                <w:i w:val="0"/>
                <w:iCs w:val="0"/>
                <w:caps w:val="0"/>
                <w:smallCaps w:val="0"/>
                <w:color w:val="000000" w:themeColor="text1" w:themeTint="FF" w:themeShade="FF"/>
                <w:sz w:val="22"/>
                <w:szCs w:val="22"/>
                <w:lang w:val="en-US"/>
              </w:rPr>
              <w:t>Annually, in [month]</w:t>
            </w:r>
            <w:r w:rsidR="223F1500">
              <w:rPr/>
              <w:t xml:space="preserve"> </w:t>
            </w:r>
          </w:p>
        </w:tc>
      </w:tr>
    </w:tbl>
    <w:p w:rsidR="001C6210" w:rsidP="00061EEB" w:rsidRDefault="006E5D17" w14:paraId="619ED3BF" w14:textId="497BD108">
      <w:pPr>
        <w:spacing w:before="360" w:after="0"/>
        <w:jc w:val="both"/>
      </w:pPr>
      <w:r w:rsidR="006E5D17">
        <w:rPr/>
        <w:t xml:space="preserve">The records of a public charter school are open for personal inspection and duplication by a citizen of Tennessee to the same extent that records of public schools </w:t>
      </w:r>
      <w:r w:rsidR="006E5D17">
        <w:rPr/>
        <w:t xml:space="preserve">operated</w:t>
      </w:r>
      <w:r w:rsidR="006E5D17">
        <w:rPr/>
        <w:t xml:space="preserve"> by a Local Education Agency (LEA) </w:t>
      </w:r>
      <w:r w:rsidR="00E26A4B">
        <w:rPr/>
        <w:t xml:space="preserve">are </w:t>
      </w:r>
      <w:r w:rsidR="00E26A4B">
        <w:rPr/>
        <w:t>open.</w:t>
      </w:r>
      <w:r w:rsidR="00E26A4B">
        <w:rPr>
          <w:rStyle w:val="FootnoteReference"/>
        </w:rPr>
        <w:footnoteReference w:id="1"/>
      </w:r>
      <w:r w:rsidR="00446D67">
        <w:rPr/>
        <w:t xml:space="preserve"> [</w:t>
      </w:r>
      <w:r w:rsidRPr="223F1500" w:rsidR="00446D67">
        <w:rPr>
          <w:i w:val="1"/>
          <w:iCs w:val="1"/>
        </w:rPr>
        <w:t>School/CMO name</w:t>
      </w:r>
      <w:r w:rsidR="00446D67">
        <w:rPr/>
        <w:t xml:space="preserve">] shall </w:t>
      </w:r>
      <w:r w:rsidR="00446D67">
        <w:rPr/>
        <w:t xml:space="preserve">maintain</w:t>
      </w:r>
      <w:r w:rsidR="00446D67">
        <w:rPr/>
        <w:t xml:space="preserve"> all school records </w:t>
      </w:r>
      <w:r w:rsidR="00CE1D62">
        <w:rPr/>
        <w:t xml:space="preserve">and fulfill public records requests </w:t>
      </w:r>
      <w:r w:rsidR="00CE1D62">
        <w:rPr/>
        <w:t>in accordance with</w:t>
      </w:r>
      <w:r w:rsidR="00CE1D62">
        <w:rPr/>
        <w:t xml:space="preserve"> state and federal </w:t>
      </w:r>
      <w:r w:rsidR="00CE1D62">
        <w:rPr/>
        <w:t>law.</w:t>
      </w:r>
      <w:r w:rsidR="00CE1D62">
        <w:rPr>
          <w:rStyle w:val="FootnoteReference"/>
        </w:rPr>
        <w:footnoteReference w:id="2"/>
      </w:r>
      <w:r w:rsidR="00CE1D62">
        <w:rPr/>
        <w:t xml:space="preserve"> </w:t>
      </w:r>
    </w:p>
    <w:p w:rsidR="005B7EE2" w:rsidP="00061EEB" w:rsidRDefault="004F6EA2" w14:paraId="1EF4632D" w14:textId="61256F38">
      <w:pPr>
        <w:spacing w:before="360" w:after="0"/>
        <w:jc w:val="both"/>
      </w:pPr>
      <w:r>
        <w:t>Tennessee citizens are permitted to inspect public records</w:t>
      </w:r>
      <w:r w:rsidR="004B464A">
        <w:rPr>
          <w:rStyle w:val="FootnoteReference"/>
        </w:rPr>
        <w:footnoteReference w:id="3"/>
      </w:r>
      <w:r>
        <w:t xml:space="preserve"> maintained by the school during business hours, unless otherwise prohibited by state law.</w:t>
      </w:r>
      <w:r w:rsidR="00A91AFE">
        <w:rPr>
          <w:rStyle w:val="FootnoteReference"/>
        </w:rPr>
        <w:footnoteReference w:id="4"/>
      </w:r>
      <w:r>
        <w:t xml:space="preserve"> </w:t>
      </w:r>
      <w:r w:rsidR="005B7EE2">
        <w:t>Tennessee citizens may also request in writing</w:t>
      </w:r>
      <w:r w:rsidR="005B7EE2">
        <w:t>,</w:t>
      </w:r>
      <w:r w:rsidR="005B7EE2">
        <w:t xml:space="preserve"> and receive copies of</w:t>
      </w:r>
      <w:r w:rsidR="005B7EE2">
        <w:t>,</w:t>
      </w:r>
      <w:r w:rsidR="005B7EE2">
        <w:t xml:space="preserve"> open public records, subject to the payment of reasonable costs. </w:t>
      </w:r>
    </w:p>
    <w:p w:rsidR="004F6EA2" w:rsidP="00061EEB" w:rsidRDefault="006D1806" w14:paraId="24D415CC" w14:textId="45A325F8">
      <w:pPr>
        <w:spacing w:before="360" w:after="0"/>
        <w:jc w:val="both"/>
      </w:pPr>
      <w:r>
        <w:t>Information that is deemed confidential and exempt from disclosure</w:t>
      </w:r>
      <w:r w:rsidR="006F2A11">
        <w:t xml:space="preserve"> shall not be inspected</w:t>
      </w:r>
      <w:r w:rsidR="005B7EE2">
        <w:t xml:space="preserve"> or copied</w:t>
      </w:r>
      <w:r w:rsidR="00061EEB">
        <w:t>.</w:t>
      </w:r>
      <w:r w:rsidR="00061EEB">
        <w:rPr>
          <w:rStyle w:val="FootnoteReference"/>
        </w:rPr>
        <w:footnoteReference w:id="5"/>
      </w:r>
      <w:r w:rsidR="00061EEB">
        <w:t xml:space="preserve"> Confidential information include</w:t>
      </w:r>
      <w:r w:rsidR="006F2A11">
        <w:t>s</w:t>
      </w:r>
      <w:r w:rsidR="00061EEB">
        <w:t>, but is not limited to, to the following:</w:t>
      </w:r>
    </w:p>
    <w:p w:rsidR="00061EEB" w:rsidP="00061EEB" w:rsidRDefault="0011462A" w14:paraId="17B5CAEE" w14:textId="4D61F858">
      <w:pPr>
        <w:pStyle w:val="ListParagraph"/>
        <w:numPr>
          <w:ilvl w:val="0"/>
          <w:numId w:val="7"/>
        </w:numPr>
        <w:spacing w:before="360" w:after="0"/>
        <w:jc w:val="both"/>
      </w:pPr>
      <w:r>
        <w:t>Individual s</w:t>
      </w:r>
      <w:r w:rsidR="00061EEB">
        <w:t xml:space="preserve">tudent </w:t>
      </w:r>
      <w:proofErr w:type="gramStart"/>
      <w:r w:rsidR="00061EEB">
        <w:t>records;</w:t>
      </w:r>
      <w:proofErr w:type="gramEnd"/>
    </w:p>
    <w:p w:rsidR="00061EEB" w:rsidP="00061EEB" w:rsidRDefault="00061EEB" w14:paraId="5B9C262D" w14:textId="53CE2B7A">
      <w:pPr>
        <w:pStyle w:val="ListParagraph"/>
        <w:numPr>
          <w:ilvl w:val="0"/>
          <w:numId w:val="7"/>
        </w:numPr>
        <w:spacing w:before="360" w:after="0"/>
        <w:jc w:val="both"/>
      </w:pPr>
      <w:r>
        <w:t>Records containing the results of individual teacher evaluations administered pursuant to the policies, guidelines, and criteria adopted by the state board of education; and</w:t>
      </w:r>
    </w:p>
    <w:p w:rsidR="0011462A" w:rsidP="0011462A" w:rsidRDefault="00061EEB" w14:paraId="63943E24" w14:textId="7953FFBC">
      <w:pPr>
        <w:pStyle w:val="ListParagraph"/>
        <w:numPr>
          <w:ilvl w:val="0"/>
          <w:numId w:val="7"/>
        </w:numPr>
        <w:spacing w:before="360" w:after="0"/>
        <w:jc w:val="both"/>
      </w:pPr>
      <w:r>
        <w:t xml:space="preserve">Employee </w:t>
      </w:r>
      <w:proofErr w:type="gramStart"/>
      <w:r>
        <w:t>records</w:t>
      </w:r>
      <w:r w:rsidR="0011462A">
        <w:t>;</w:t>
      </w:r>
      <w:proofErr w:type="gramEnd"/>
    </w:p>
    <w:p w:rsidR="0011462A" w:rsidP="0011462A" w:rsidRDefault="0011462A" w14:paraId="7730CE27" w14:textId="5B428B2E">
      <w:pPr>
        <w:pStyle w:val="ListParagraph"/>
        <w:numPr>
          <w:ilvl w:val="0"/>
          <w:numId w:val="7"/>
        </w:numPr>
        <w:spacing w:before="360" w:after="0"/>
        <w:jc w:val="both"/>
        <w:rPr/>
      </w:pPr>
      <w:r w:rsidR="3D52FFB2">
        <w:rPr/>
        <w:t xml:space="preserve">Information relating to school </w:t>
      </w:r>
      <w:r w:rsidR="3D52FFB2">
        <w:rPr/>
        <w:t xml:space="preserve">safety and </w:t>
      </w:r>
      <w:r w:rsidR="3D52FFB2">
        <w:rPr/>
        <w:t>security.</w:t>
      </w:r>
    </w:p>
    <w:p w:rsidR="3D52FFB2" w:rsidP="3752562F" w:rsidRDefault="3D52FFB2" w14:paraId="2CC37E79" w14:textId="08897D4E">
      <w:pPr>
        <w:spacing w:before="360" w:after="0"/>
        <w:jc w:val="both"/>
        <w:rPr>
          <w:i w:val="0"/>
          <w:iCs w:val="0"/>
        </w:rPr>
      </w:pPr>
      <w:r w:rsidRPr="3752562F" w:rsidR="3D52FFB2">
        <w:rPr>
          <w:i w:val="1"/>
          <w:iCs w:val="1"/>
        </w:rPr>
        <w:t>Definitions</w:t>
      </w:r>
    </w:p>
    <w:p w:rsidR="3D52FFB2" w:rsidP="3D52FFB2" w:rsidRDefault="3D52FFB2" w14:paraId="6F67A110" w14:textId="6DF59657">
      <w:pPr>
        <w:pStyle w:val="ListParagraph"/>
        <w:numPr>
          <w:ilvl w:val="0"/>
          <w:numId w:val="8"/>
        </w:numPr>
        <w:spacing w:before="360" w:after="0"/>
        <w:jc w:val="both"/>
        <w:rPr>
          <w:i w:val="0"/>
          <w:iCs w:val="0"/>
        </w:rPr>
      </w:pPr>
      <w:r w:rsidRPr="3D52FFB2" w:rsidR="3D52FFB2">
        <w:rPr>
          <w:i w:val="0"/>
          <w:iCs w:val="0"/>
        </w:rPr>
        <w:t xml:space="preserve">Records Custodian: The office, official or employee lawfully responsible for the direct custody and care of </w:t>
      </w:r>
      <w:r w:rsidRPr="3D52FFB2" w:rsidR="3D52FFB2">
        <w:rPr>
          <w:i w:val="0"/>
          <w:iCs w:val="0"/>
        </w:rPr>
        <w:t>a public record</w:t>
      </w:r>
      <w:r w:rsidRPr="3D52FFB2" w:rsidR="3D52FFB2">
        <w:rPr>
          <w:i w:val="0"/>
          <w:iCs w:val="0"/>
        </w:rPr>
        <w:t>.</w:t>
      </w:r>
      <w:r w:rsidRPr="3D52FFB2">
        <w:rPr>
          <w:rStyle w:val="FootnoteReference"/>
          <w:i w:val="0"/>
          <w:iCs w:val="0"/>
        </w:rPr>
        <w:footnoteReference w:id="12438"/>
      </w:r>
      <w:r w:rsidRPr="3D52FFB2" w:rsidR="3D52FFB2">
        <w:rPr>
          <w:i w:val="0"/>
          <w:iCs w:val="0"/>
        </w:rPr>
        <w:t xml:space="preserve"> The records custodian is not necessarily the original preparer or receiver of the record.</w:t>
      </w:r>
    </w:p>
    <w:p w:rsidR="3D52FFB2" w:rsidP="3752562F" w:rsidRDefault="3D52FFB2" w14:paraId="67D52E8D" w14:textId="3881441E">
      <w:pPr>
        <w:pStyle w:val="ListParagraph"/>
        <w:numPr>
          <w:ilvl w:val="0"/>
          <w:numId w:val="8"/>
        </w:numPr>
        <w:spacing w:before="360" w:after="0"/>
        <w:jc w:val="both"/>
        <w:rPr>
          <w:i w:val="0"/>
          <w:iCs w:val="0"/>
        </w:rPr>
      </w:pPr>
      <w:r w:rsidRPr="3752562F" w:rsidR="3D52FFB2">
        <w:rPr>
          <w:i w:val="0"/>
          <w:iCs w:val="0"/>
        </w:rPr>
        <w:t xml:space="preserve">Public Records</w:t>
      </w:r>
      <w:r w:rsidRPr="3752562F" w:rsidR="3D52FFB2">
        <w:rPr>
          <w:i w:val="0"/>
          <w:iCs w:val="0"/>
        </w:rPr>
        <w:t xml:space="preserve">: </w:t>
      </w:r>
      <w:r w:rsidRPr="3752562F" w:rsidR="7C2EBBD8">
        <w:rPr>
          <w:i w:val="0"/>
          <w:iCs w:val="0"/>
        </w:rPr>
        <w:t>:</w:t>
      </w:r>
      <w:r w:rsidRPr="3752562F" w:rsidR="7C2EBBD8">
        <w:rPr>
          <w:i w:val="0"/>
          <w:iCs w:val="0"/>
        </w:rPr>
        <w:t xml:space="preserve"> All documents, papers, letters, maps, books, photographs, microfilms, electronic data processing files and output, films, sound recordings, or other material, regardless of physical form or characteristics, made or received </w:t>
      </w:r>
      <w:r w:rsidRPr="3752562F" w:rsidR="7C2EBBD8">
        <w:rPr>
          <w:i w:val="0"/>
          <w:iCs w:val="0"/>
        </w:rPr>
        <w:t>pursuant to</w:t>
      </w:r>
      <w:r w:rsidRPr="3752562F" w:rsidR="7C2EBBD8">
        <w:rPr>
          <w:i w:val="0"/>
          <w:iCs w:val="0"/>
        </w:rPr>
        <w:t xml:space="preserve"> law or ordinance or in connection with the transaction of official business by any governmental agency. Public records do not include the device or equipment, including, but not limited to, a cell phone, computer, or other electronic or mechanical device or equipment, that may have been used to create or store a public record or </w:t>
      </w:r>
      <w:r w:rsidRPr="3752562F" w:rsidR="7C2EBBD8">
        <w:rPr>
          <w:i w:val="0"/>
          <w:iCs w:val="0"/>
        </w:rPr>
        <w:t>state</w:t>
      </w:r>
      <w:r w:rsidRPr="3752562F" w:rsidR="7C2EBBD8">
        <w:rPr>
          <w:i w:val="0"/>
          <w:iCs w:val="0"/>
        </w:rPr>
        <w:t xml:space="preserve"> record</w:t>
      </w:r>
      <w:r w:rsidRPr="3752562F" w:rsidR="3D52FFB2">
        <w:rPr>
          <w:i w:val="0"/>
          <w:iCs w:val="0"/>
        </w:rPr>
        <w:t xml:space="preserve">.</w:t>
      </w:r>
      <w:r w:rsidRPr="3752562F">
        <w:rPr>
          <w:rStyle w:val="FootnoteReference"/>
          <w:i w:val="0"/>
          <w:iCs w:val="0"/>
        </w:rPr>
        <w:footnoteReference w:id="10873"/>
      </w:r>
    </w:p>
    <w:p w:rsidR="3D52FFB2" w:rsidP="3752562F" w:rsidRDefault="3D52FFB2" w14:paraId="71E5FA4A" w14:textId="02E9B174">
      <w:pPr>
        <w:pStyle w:val="ListParagraph"/>
        <w:numPr>
          <w:ilvl w:val="0"/>
          <w:numId w:val="8"/>
        </w:numPr>
        <w:spacing w:before="240" w:beforeAutospacing="off" w:after="240" w:afterAutospacing="off"/>
        <w:rPr>
          <w:noProof w:val="0"/>
          <w:lang w:val="en-US"/>
        </w:rPr>
      </w:pPr>
      <w:r w:rsidRPr="3752562F" w:rsidR="3D52FFB2">
        <w:rPr>
          <w:noProof w:val="0"/>
          <w:lang w:val="en-US"/>
        </w:rPr>
        <w:t>Public Records Request Coordinator</w:t>
      </w:r>
      <w:r w:rsidRPr="3752562F" w:rsidR="6D1568EF">
        <w:rPr>
          <w:noProof w:val="0"/>
          <w:lang w:val="en-US"/>
        </w:rPr>
        <w:t xml:space="preserve"> (PRRC)</w:t>
      </w:r>
      <w:r w:rsidRPr="3752562F" w:rsidR="3D52FFB2">
        <w:rPr>
          <w:noProof w:val="0"/>
          <w:lang w:val="en-US"/>
        </w:rPr>
        <w:t xml:space="preserve">: The individual, or individuals, </w:t>
      </w:r>
      <w:r w:rsidRPr="3752562F" w:rsidR="3D52FFB2">
        <w:rPr>
          <w:noProof w:val="0"/>
          <w:lang w:val="en-US"/>
        </w:rPr>
        <w:t>designated</w:t>
      </w:r>
      <w:r w:rsidRPr="3752562F" w:rsidR="3D52FFB2">
        <w:rPr>
          <w:noProof w:val="0"/>
          <w:lang w:val="en-US"/>
        </w:rPr>
        <w:t xml:space="preserve"> in this policy who has, or have, the responsibility to ensure public record requests are routed to the </w:t>
      </w:r>
      <w:r w:rsidRPr="3752562F" w:rsidR="3D52FFB2">
        <w:rPr>
          <w:noProof w:val="0"/>
          <w:lang w:val="en-US"/>
        </w:rPr>
        <w:t>appropriate records custodian</w:t>
      </w:r>
      <w:r w:rsidRPr="3752562F" w:rsidR="3D52FFB2">
        <w:rPr>
          <w:noProof w:val="0"/>
          <w:lang w:val="en-US"/>
        </w:rPr>
        <w:t xml:space="preserve"> and are fulfilled </w:t>
      </w:r>
      <w:r w:rsidRPr="3752562F" w:rsidR="3D52FFB2">
        <w:rPr>
          <w:noProof w:val="0"/>
          <w:lang w:val="en-US"/>
        </w:rPr>
        <w:t>in accordance with</w:t>
      </w:r>
      <w:r w:rsidRPr="3752562F" w:rsidR="3D52FFB2">
        <w:rPr>
          <w:noProof w:val="0"/>
          <w:lang w:val="en-US"/>
        </w:rPr>
        <w:t xml:space="preserve"> the TPRA. The Public Records Request Coordinator may also be a records custodian.</w:t>
      </w:r>
    </w:p>
    <w:p w:rsidR="3D52FFB2" w:rsidP="3D52FFB2" w:rsidRDefault="3D52FFB2" w14:paraId="61424F30" w14:textId="6EC0B3EA">
      <w:pPr>
        <w:pStyle w:val="ListParagraph"/>
        <w:numPr>
          <w:ilvl w:val="0"/>
          <w:numId w:val="8"/>
        </w:numPr>
        <w:rPr>
          <w:noProof w:val="0"/>
          <w:lang w:val="en-US"/>
        </w:rPr>
      </w:pPr>
      <w:r w:rsidRPr="3752562F" w:rsidR="3D52FFB2">
        <w:rPr>
          <w:noProof w:val="0"/>
          <w:lang w:val="en-US"/>
        </w:rPr>
        <w:t>Requestor: A person seeking access to a public record, whether it is for inspection or duplication.</w:t>
      </w:r>
      <w:r w:rsidRPr="3752562F" w:rsidR="52B7665B">
        <w:rPr>
          <w:noProof w:val="0"/>
          <w:lang w:val="en-US"/>
        </w:rPr>
        <w:t xml:space="preserve"> </w:t>
      </w:r>
    </w:p>
    <w:p w:rsidR="3D52FFB2" w:rsidP="3D52FFB2" w:rsidRDefault="3D52FFB2" w14:paraId="7B40730F" w14:textId="5F975533">
      <w:pPr>
        <w:pStyle w:val="Normal"/>
        <w:ind w:left="0"/>
        <w:rPr>
          <w:noProof w:val="0"/>
          <w:lang w:val="en-US"/>
        </w:rPr>
      </w:pPr>
      <w:r w:rsidRPr="3D52FFB2" w:rsidR="3D52FFB2">
        <w:rPr>
          <w:i w:val="1"/>
          <w:iCs w:val="1"/>
          <w:noProof w:val="0"/>
          <w:lang w:val="en-US"/>
        </w:rPr>
        <w:t>Requesting Access to Public Records</w:t>
      </w:r>
    </w:p>
    <w:p w:rsidR="3D52FFB2" w:rsidP="3D52FFB2" w:rsidRDefault="3D52FFB2" w14:paraId="194690CB" w14:textId="7674858F">
      <w:pPr>
        <w:pStyle w:val="Normal"/>
        <w:ind w:left="0"/>
      </w:pPr>
      <w:r w:rsidRPr="3D52FFB2" w:rsidR="3D52FFB2">
        <w:rPr>
          <w:noProof w:val="0"/>
          <w:lang w:val="en-US"/>
        </w:rPr>
        <w:t xml:space="preserve">Public record requests shall be made to the Public Records Request Coordinator </w:t>
      </w:r>
      <w:r w:rsidRPr="3D52FFB2" w:rsidR="3D52FFB2">
        <w:rPr>
          <w:noProof w:val="0"/>
          <w:lang w:val="en-US"/>
        </w:rPr>
        <w:t>(”PRRC</w:t>
      </w:r>
      <w:r w:rsidRPr="3D52FFB2" w:rsidR="3D52FFB2">
        <w:rPr>
          <w:noProof w:val="0"/>
          <w:lang w:val="en-US"/>
        </w:rPr>
        <w:t xml:space="preserve">”) or his/her designee [or via online submission] </w:t>
      </w:r>
      <w:r w:rsidRPr="3D52FFB2" w:rsidR="3D52FFB2">
        <w:rPr>
          <w:noProof w:val="0"/>
          <w:lang w:val="en-US"/>
        </w:rPr>
        <w:t>to</w:t>
      </w:r>
      <w:r w:rsidRPr="3D52FFB2" w:rsidR="3D52FFB2">
        <w:rPr>
          <w:noProof w:val="0"/>
          <w:lang w:val="en-US"/>
        </w:rPr>
        <w:t xml:space="preserve"> ensure public record requests are routed to the </w:t>
      </w:r>
      <w:r w:rsidRPr="3D52FFB2" w:rsidR="3D52FFB2">
        <w:rPr>
          <w:noProof w:val="0"/>
          <w:lang w:val="en-US"/>
        </w:rPr>
        <w:t>appropriate records custodian</w:t>
      </w:r>
      <w:r w:rsidRPr="3D52FFB2" w:rsidR="3D52FFB2">
        <w:rPr>
          <w:noProof w:val="0"/>
          <w:lang w:val="en-US"/>
        </w:rPr>
        <w:t xml:space="preserve"> and fulfilled </w:t>
      </w:r>
      <w:r w:rsidRPr="3D52FFB2" w:rsidR="3D52FFB2">
        <w:rPr>
          <w:noProof w:val="0"/>
          <w:lang w:val="en-US"/>
        </w:rPr>
        <w:t>in a timely manner</w:t>
      </w:r>
      <w:r w:rsidRPr="3D52FFB2" w:rsidR="3D52FFB2">
        <w:rPr>
          <w:noProof w:val="0"/>
          <w:lang w:val="en-US"/>
        </w:rPr>
        <w:t>.</w:t>
      </w:r>
    </w:p>
    <w:p w:rsidR="3D52FFB2" w:rsidP="3D52FFB2" w:rsidRDefault="3D52FFB2" w14:paraId="2CBCF0D5" w14:textId="4BC72727">
      <w:pPr>
        <w:pStyle w:val="Normal"/>
        <w:ind w:left="0"/>
      </w:pPr>
      <w:r w:rsidRPr="3D52FFB2" w:rsidR="3D52FFB2">
        <w:rPr>
          <w:noProof w:val="0"/>
          <w:lang w:val="en-US"/>
        </w:rPr>
        <w:t xml:space="preserve">Requests for inspection only cannot </w:t>
      </w:r>
      <w:r w:rsidRPr="3D52FFB2" w:rsidR="3D52FFB2">
        <w:rPr>
          <w:noProof w:val="0"/>
          <w:lang w:val="en-US"/>
        </w:rPr>
        <w:t>be required</w:t>
      </w:r>
      <w:r w:rsidRPr="3D52FFB2" w:rsidR="3D52FFB2">
        <w:rPr>
          <w:noProof w:val="0"/>
          <w:lang w:val="en-US"/>
        </w:rPr>
        <w:t xml:space="preserve"> to be made in writing. The PRRC should request a mailing [or email] address from the requestor for providing any written communication required under the TPRA.</w:t>
      </w:r>
    </w:p>
    <w:p w:rsidR="3D52FFB2" w:rsidP="3D52FFB2" w:rsidRDefault="3D52FFB2" w14:paraId="41C936AB" w14:textId="55C51012">
      <w:pPr>
        <w:pStyle w:val="Normal"/>
        <w:ind w:left="0"/>
      </w:pPr>
      <w:r w:rsidRPr="3D52FFB2" w:rsidR="3D52FFB2">
        <w:rPr>
          <w:noProof w:val="0"/>
          <w:lang w:val="en-US"/>
        </w:rPr>
        <w:t>Requests for inspection may be made orally or in writing [using the attached Form]. Requests for inspection may be made in person or by mail at [</w:t>
      </w:r>
      <w:r w:rsidRPr="3D52FFB2" w:rsidR="3D52FFB2">
        <w:rPr>
          <w:i w:val="1"/>
          <w:iCs w:val="1"/>
          <w:noProof w:val="0"/>
          <w:lang w:val="en-US"/>
        </w:rPr>
        <w:t>physical location and mailing address for the request to be made</w:t>
      </w:r>
      <w:r w:rsidRPr="3D52FFB2" w:rsidR="3D52FFB2">
        <w:rPr>
          <w:noProof w:val="0"/>
          <w:lang w:val="en-US"/>
        </w:rPr>
        <w:t>]. Requests for inspection may be made by phone at [</w:t>
      </w:r>
      <w:r w:rsidRPr="3D52FFB2" w:rsidR="3D52FFB2">
        <w:rPr>
          <w:i w:val="1"/>
          <w:iCs w:val="1"/>
          <w:noProof w:val="0"/>
          <w:lang w:val="en-US"/>
        </w:rPr>
        <w:t>insert number</w:t>
      </w:r>
      <w:r w:rsidRPr="3D52FFB2" w:rsidR="3D52FFB2">
        <w:rPr>
          <w:noProof w:val="0"/>
          <w:lang w:val="en-US"/>
        </w:rPr>
        <w:t>] or by fax at [</w:t>
      </w:r>
      <w:r w:rsidRPr="3D52FFB2" w:rsidR="3D52FFB2">
        <w:rPr>
          <w:i w:val="1"/>
          <w:iCs w:val="1"/>
          <w:noProof w:val="0"/>
          <w:lang w:val="en-US"/>
        </w:rPr>
        <w:t>insert number</w:t>
      </w:r>
      <w:r w:rsidRPr="3D52FFB2" w:rsidR="3D52FFB2">
        <w:rPr>
          <w:noProof w:val="0"/>
          <w:lang w:val="en-US"/>
        </w:rPr>
        <w:t xml:space="preserve">]. Requests for inspection may also be </w:t>
      </w:r>
      <w:r w:rsidRPr="3D52FFB2" w:rsidR="3D52FFB2">
        <w:rPr>
          <w:noProof w:val="0"/>
          <w:lang w:val="en-US"/>
        </w:rPr>
        <w:t>submitted</w:t>
      </w:r>
      <w:r w:rsidRPr="3D52FFB2" w:rsidR="3D52FFB2">
        <w:rPr>
          <w:noProof w:val="0"/>
          <w:lang w:val="en-US"/>
        </w:rPr>
        <w:t xml:space="preserve"> by email at [</w:t>
      </w:r>
      <w:r w:rsidRPr="3D52FFB2" w:rsidR="3D52FFB2">
        <w:rPr>
          <w:i w:val="1"/>
          <w:iCs w:val="1"/>
          <w:noProof w:val="0"/>
          <w:lang w:val="en-US"/>
        </w:rPr>
        <w:t>insert email address</w:t>
      </w:r>
      <w:r w:rsidRPr="3D52FFB2" w:rsidR="3D52FFB2">
        <w:rPr>
          <w:noProof w:val="0"/>
          <w:lang w:val="en-US"/>
        </w:rPr>
        <w:t xml:space="preserve">] or </w:t>
      </w:r>
      <w:r w:rsidRPr="3D52FFB2" w:rsidR="3D52FFB2">
        <w:rPr>
          <w:noProof w:val="0"/>
          <w:lang w:val="en-US"/>
        </w:rPr>
        <w:t>submitted</w:t>
      </w:r>
      <w:r w:rsidRPr="3D52FFB2" w:rsidR="3D52FFB2">
        <w:rPr>
          <w:noProof w:val="0"/>
          <w:lang w:val="en-US"/>
        </w:rPr>
        <w:t xml:space="preserve"> online at [</w:t>
      </w:r>
      <w:r w:rsidRPr="3D52FFB2" w:rsidR="3D52FFB2">
        <w:rPr>
          <w:i w:val="1"/>
          <w:iCs w:val="1"/>
          <w:noProof w:val="0"/>
          <w:lang w:val="en-US"/>
        </w:rPr>
        <w:t>insert web address for online submissions</w:t>
      </w:r>
      <w:r w:rsidRPr="3D52FFB2" w:rsidR="3D52FFB2">
        <w:rPr>
          <w:noProof w:val="0"/>
          <w:lang w:val="en-US"/>
        </w:rPr>
        <w:t>] [</w:t>
      </w:r>
      <w:r w:rsidRPr="3D52FFB2" w:rsidR="3D52FFB2">
        <w:rPr>
          <w:i w:val="1"/>
          <w:iCs w:val="1"/>
          <w:noProof w:val="0"/>
          <w:lang w:val="en-US"/>
        </w:rPr>
        <w:t>Note: Only need to include email if used to transact official business and include internet portal if an internet portal is used to accept public record requests.</w:t>
      </w:r>
      <w:r w:rsidRPr="3D52FFB2" w:rsidR="3D52FFB2">
        <w:rPr>
          <w:noProof w:val="0"/>
          <w:lang w:val="en-US"/>
        </w:rPr>
        <w:t>]</w:t>
      </w:r>
    </w:p>
    <w:p w:rsidR="3D52FFB2" w:rsidP="3D52FFB2" w:rsidRDefault="3D52FFB2" w14:paraId="5C519E9D" w14:textId="368FF22A">
      <w:pPr>
        <w:pStyle w:val="Normal"/>
        <w:ind w:left="0"/>
      </w:pPr>
      <w:r w:rsidRPr="3D52FFB2" w:rsidR="3D52FFB2">
        <w:rPr>
          <w:noProof w:val="0"/>
          <w:lang w:val="en-US"/>
        </w:rPr>
        <w:t>Requests for copies, or requests for inspection and copies, shall be made in writing [using the attached Form]. Requests for copies may be made in person or by mail at [</w:t>
      </w:r>
      <w:r w:rsidRPr="3D52FFB2" w:rsidR="3D52FFB2">
        <w:rPr>
          <w:i w:val="1"/>
          <w:iCs w:val="1"/>
          <w:noProof w:val="0"/>
          <w:lang w:val="en-US"/>
        </w:rPr>
        <w:t>physical location and mailing address for the request to be made</w:t>
      </w:r>
      <w:r w:rsidRPr="3D52FFB2" w:rsidR="3D52FFB2">
        <w:rPr>
          <w:noProof w:val="0"/>
          <w:lang w:val="en-US"/>
        </w:rPr>
        <w:t>]. [</w:t>
      </w:r>
      <w:r w:rsidRPr="3D52FFB2" w:rsidR="3D52FFB2">
        <w:rPr>
          <w:i w:val="1"/>
          <w:iCs w:val="1"/>
          <w:noProof w:val="0"/>
          <w:lang w:val="en-US"/>
        </w:rPr>
        <w:t xml:space="preserve">Note: If a form is </w:t>
      </w:r>
      <w:r w:rsidRPr="3D52FFB2" w:rsidR="3D52FFB2">
        <w:rPr>
          <w:i w:val="1"/>
          <w:iCs w:val="1"/>
          <w:noProof w:val="0"/>
          <w:lang w:val="en-US"/>
        </w:rPr>
        <w:t>required</w:t>
      </w:r>
      <w:r w:rsidRPr="3D52FFB2" w:rsidR="3D52FFB2">
        <w:rPr>
          <w:i w:val="1"/>
          <w:iCs w:val="1"/>
          <w:noProof w:val="0"/>
          <w:lang w:val="en-US"/>
        </w:rPr>
        <w:t xml:space="preserve"> for copies, ensure it is attached to the policy, as this is now required by law. Include email if used to transact official business and include internet portal if an internet portal is used to accept public record requests. If a form is not </w:t>
      </w:r>
      <w:r w:rsidRPr="3D52FFB2" w:rsidR="3D52FFB2">
        <w:rPr>
          <w:i w:val="1"/>
          <w:iCs w:val="1"/>
          <w:noProof w:val="0"/>
          <w:lang w:val="en-US"/>
        </w:rPr>
        <w:t>required</w:t>
      </w:r>
      <w:r w:rsidRPr="3D52FFB2" w:rsidR="3D52FFB2">
        <w:rPr>
          <w:i w:val="1"/>
          <w:iCs w:val="1"/>
          <w:noProof w:val="0"/>
          <w:lang w:val="en-US"/>
        </w:rPr>
        <w:t xml:space="preserve"> to request copies, the methods of accepting requests must be the same as methods for requests for inspection as </w:t>
      </w:r>
      <w:r w:rsidRPr="3D52FFB2" w:rsidR="3D52FFB2">
        <w:rPr>
          <w:i w:val="1"/>
          <w:iCs w:val="1"/>
          <w:noProof w:val="0"/>
          <w:lang w:val="en-US"/>
        </w:rPr>
        <w:t>set forth</w:t>
      </w:r>
      <w:r w:rsidRPr="3D52FFB2" w:rsidR="3D52FFB2">
        <w:rPr>
          <w:i w:val="1"/>
          <w:iCs w:val="1"/>
          <w:noProof w:val="0"/>
          <w:lang w:val="en-US"/>
        </w:rPr>
        <w:t xml:space="preserve"> above.</w:t>
      </w:r>
      <w:r w:rsidRPr="3D52FFB2" w:rsidR="3D52FFB2">
        <w:rPr>
          <w:noProof w:val="0"/>
          <w:lang w:val="en-US"/>
        </w:rPr>
        <w:t>]</w:t>
      </w:r>
    </w:p>
    <w:p w:rsidR="3D52FFB2" w:rsidP="3D52FFB2" w:rsidRDefault="3D52FFB2" w14:paraId="42EC6509" w14:textId="48988C19">
      <w:pPr>
        <w:pStyle w:val="Normal"/>
        <w:ind w:left="0"/>
      </w:pPr>
      <w:r w:rsidRPr="3D52FFB2" w:rsidR="3D52FFB2">
        <w:rPr>
          <w:noProof w:val="0"/>
          <w:lang w:val="en-US"/>
        </w:rPr>
        <w:t xml:space="preserve">Proof of Tennessee citizenship by presentation of a valid Tennessee driver’s license, or alternative acceptable form of ID showing </w:t>
      </w:r>
      <w:r w:rsidRPr="3D52FFB2" w:rsidR="3D52FFB2">
        <w:rPr>
          <w:noProof w:val="0"/>
          <w:lang w:val="en-US"/>
        </w:rPr>
        <w:t xml:space="preserve">residence, is </w:t>
      </w:r>
      <w:r w:rsidRPr="3D52FFB2" w:rsidR="3D52FFB2">
        <w:rPr>
          <w:noProof w:val="0"/>
          <w:lang w:val="en-US"/>
        </w:rPr>
        <w:t>required</w:t>
      </w:r>
      <w:r w:rsidRPr="3D52FFB2" w:rsidR="3D52FFB2">
        <w:rPr>
          <w:noProof w:val="0"/>
          <w:lang w:val="en-US"/>
        </w:rPr>
        <w:t xml:space="preserve"> as a condition to inspect or receive copies of public records.</w:t>
      </w:r>
    </w:p>
    <w:p w:rsidR="3D52FFB2" w:rsidP="3D52FFB2" w:rsidRDefault="3D52FFB2" w14:paraId="11E014F6" w14:textId="54389325">
      <w:pPr>
        <w:pStyle w:val="Normal"/>
        <w:ind w:left="0"/>
        <w:rPr>
          <w:noProof w:val="0"/>
          <w:lang w:val="en-US"/>
        </w:rPr>
      </w:pPr>
      <w:r w:rsidRPr="3D52FFB2" w:rsidR="3D52FFB2">
        <w:rPr>
          <w:i w:val="1"/>
          <w:iCs w:val="1"/>
          <w:noProof w:val="0"/>
          <w:lang w:val="en-US"/>
        </w:rPr>
        <w:t>Responding to Public Records Requests</w:t>
      </w:r>
    </w:p>
    <w:p w:rsidR="3D52FFB2" w:rsidP="3D52FFB2" w:rsidRDefault="3D52FFB2" w14:paraId="2DFAAFE8" w14:textId="356C3FB7">
      <w:pPr>
        <w:pStyle w:val="Normal"/>
        <w:ind w:left="0"/>
        <w:rPr>
          <w:noProof w:val="0"/>
          <w:lang w:val="en-US"/>
        </w:rPr>
      </w:pPr>
      <w:r w:rsidRPr="3D52FFB2" w:rsidR="3D52FFB2">
        <w:rPr>
          <w:noProof w:val="0"/>
          <w:lang w:val="en-US"/>
        </w:rPr>
        <w:t>Public Record Request Coordinator</w:t>
      </w:r>
    </w:p>
    <w:p w:rsidR="3D52FFB2" w:rsidP="3D52FFB2" w:rsidRDefault="3D52FFB2" w14:paraId="026CD51C" w14:textId="2D946362">
      <w:pPr>
        <w:pStyle w:val="ListParagraph"/>
        <w:numPr>
          <w:ilvl w:val="0"/>
          <w:numId w:val="9"/>
        </w:numPr>
        <w:rPr>
          <w:noProof w:val="0"/>
          <w:lang w:val="en-US"/>
        </w:rPr>
      </w:pPr>
      <w:r w:rsidRPr="3D52FFB2" w:rsidR="3D52FFB2">
        <w:rPr>
          <w:noProof w:val="0"/>
          <w:lang w:val="en-US"/>
        </w:rPr>
        <w:t xml:space="preserve">The PRRC shall review public record requests and make </w:t>
      </w:r>
      <w:r w:rsidRPr="3D52FFB2" w:rsidR="3D52FFB2">
        <w:rPr>
          <w:noProof w:val="0"/>
          <w:lang w:val="en-US"/>
        </w:rPr>
        <w:t>an initial</w:t>
      </w:r>
      <w:r w:rsidRPr="3D52FFB2" w:rsidR="3D52FFB2">
        <w:rPr>
          <w:noProof w:val="0"/>
          <w:lang w:val="en-US"/>
        </w:rPr>
        <w:t xml:space="preserve"> determination of the following:</w:t>
      </w:r>
    </w:p>
    <w:p w:rsidR="3D52FFB2" w:rsidP="3D52FFB2" w:rsidRDefault="3D52FFB2" w14:paraId="38B846A3" w14:textId="3D85C5CE">
      <w:pPr>
        <w:pStyle w:val="ListParagraph"/>
        <w:numPr>
          <w:ilvl w:val="1"/>
          <w:numId w:val="9"/>
        </w:numPr>
        <w:rPr>
          <w:noProof w:val="0"/>
          <w:lang w:val="en-US"/>
        </w:rPr>
      </w:pPr>
      <w:r w:rsidRPr="3D52FFB2" w:rsidR="3D52FFB2">
        <w:rPr>
          <w:noProof w:val="0"/>
          <w:lang w:val="en-US"/>
        </w:rPr>
        <w:t xml:space="preserve">If the requestor provided evidence of Tennessee citizenship (if </w:t>
      </w:r>
      <w:r w:rsidRPr="3D52FFB2" w:rsidR="3D52FFB2">
        <w:rPr>
          <w:noProof w:val="0"/>
          <w:lang w:val="en-US"/>
        </w:rPr>
        <w:t>required</w:t>
      </w:r>
      <w:r w:rsidRPr="3D52FFB2" w:rsidR="3D52FFB2">
        <w:rPr>
          <w:noProof w:val="0"/>
          <w:lang w:val="en-US"/>
        </w:rPr>
        <w:t>);</w:t>
      </w:r>
    </w:p>
    <w:p w:rsidR="3D52FFB2" w:rsidP="3D52FFB2" w:rsidRDefault="3D52FFB2" w14:paraId="1F6F98B6" w14:textId="770C57C7">
      <w:pPr>
        <w:pStyle w:val="ListParagraph"/>
        <w:numPr>
          <w:ilvl w:val="1"/>
          <w:numId w:val="9"/>
        </w:numPr>
        <w:rPr>
          <w:noProof w:val="0"/>
          <w:lang w:val="en-US"/>
        </w:rPr>
      </w:pPr>
      <w:r w:rsidRPr="3D52FFB2" w:rsidR="3D52FFB2">
        <w:rPr>
          <w:noProof w:val="0"/>
          <w:lang w:val="en-US"/>
        </w:rPr>
        <w:t xml:space="preserve">If the records requested are described with sufficient specificity to </w:t>
      </w:r>
      <w:r w:rsidRPr="3D52FFB2" w:rsidR="3D52FFB2">
        <w:rPr>
          <w:noProof w:val="0"/>
          <w:lang w:val="en-US"/>
        </w:rPr>
        <w:t>identify</w:t>
      </w:r>
      <w:r w:rsidRPr="3D52FFB2" w:rsidR="3D52FFB2">
        <w:rPr>
          <w:noProof w:val="0"/>
          <w:lang w:val="en-US"/>
        </w:rPr>
        <w:t xml:space="preserve"> them; and</w:t>
      </w:r>
    </w:p>
    <w:p w:rsidR="3D52FFB2" w:rsidP="3D52FFB2" w:rsidRDefault="3D52FFB2" w14:paraId="083DC583" w14:textId="14FCAA06">
      <w:pPr>
        <w:pStyle w:val="ListParagraph"/>
        <w:numPr>
          <w:ilvl w:val="1"/>
          <w:numId w:val="9"/>
        </w:numPr>
        <w:rPr>
          <w:noProof w:val="0"/>
          <w:lang w:val="en-US"/>
        </w:rPr>
      </w:pPr>
      <w:r w:rsidRPr="3752562F" w:rsidR="3D52FFB2">
        <w:rPr>
          <w:noProof w:val="0"/>
          <w:lang w:val="en-US"/>
        </w:rPr>
        <w:t xml:space="preserve">If </w:t>
      </w:r>
      <w:r w:rsidRPr="3752562F" w:rsidR="0B3CB7C2">
        <w:rPr>
          <w:noProof w:val="0"/>
          <w:lang w:val="en-US"/>
        </w:rPr>
        <w:t>[</w:t>
      </w:r>
      <w:r w:rsidRPr="3752562F" w:rsidR="0B3CB7C2">
        <w:rPr>
          <w:i w:val="1"/>
          <w:iCs w:val="1"/>
          <w:noProof w:val="0"/>
          <w:lang w:val="en-US"/>
        </w:rPr>
        <w:t>school/CMO name</w:t>
      </w:r>
      <w:r w:rsidRPr="3752562F" w:rsidR="0B3CB7C2">
        <w:rPr>
          <w:noProof w:val="0"/>
          <w:lang w:val="en-US"/>
        </w:rPr>
        <w:t>]</w:t>
      </w:r>
      <w:r w:rsidRPr="3752562F" w:rsidR="3D52FFB2">
        <w:rPr>
          <w:noProof w:val="0"/>
          <w:lang w:val="en-US"/>
        </w:rPr>
        <w:t xml:space="preserve"> is the custodian of the records.</w:t>
      </w:r>
    </w:p>
    <w:p w:rsidR="3D52FFB2" w:rsidP="3D52FFB2" w:rsidRDefault="3D52FFB2" w14:paraId="5DBBB598" w14:textId="3397CA54">
      <w:pPr>
        <w:pStyle w:val="ListParagraph"/>
        <w:numPr>
          <w:ilvl w:val="0"/>
          <w:numId w:val="9"/>
        </w:numPr>
        <w:rPr>
          <w:noProof w:val="0"/>
          <w:lang w:val="en-US"/>
        </w:rPr>
      </w:pPr>
      <w:r w:rsidRPr="3D52FFB2" w:rsidR="3D52FFB2">
        <w:rPr>
          <w:noProof w:val="0"/>
          <w:lang w:val="en-US"/>
        </w:rPr>
        <w:t xml:space="preserve">The PRRC shall acknowledge receipt of the request and take any of the following </w:t>
      </w:r>
      <w:r w:rsidRPr="3D52FFB2" w:rsidR="3D52FFB2">
        <w:rPr>
          <w:noProof w:val="0"/>
          <w:lang w:val="en-US"/>
        </w:rPr>
        <w:t>appropriate action(s)</w:t>
      </w:r>
      <w:r w:rsidRPr="3D52FFB2" w:rsidR="3D52FFB2">
        <w:rPr>
          <w:noProof w:val="0"/>
          <w:lang w:val="en-US"/>
        </w:rPr>
        <w:t>:</w:t>
      </w:r>
    </w:p>
    <w:p w:rsidR="3D52FFB2" w:rsidP="3D52FFB2" w:rsidRDefault="3D52FFB2" w14:paraId="5F607A5D" w14:textId="7FB6A16F">
      <w:pPr>
        <w:pStyle w:val="ListParagraph"/>
        <w:numPr>
          <w:ilvl w:val="1"/>
          <w:numId w:val="9"/>
        </w:numPr>
        <w:rPr>
          <w:noProof w:val="0"/>
          <w:lang w:val="en-US"/>
        </w:rPr>
      </w:pPr>
      <w:r w:rsidRPr="3D52FFB2" w:rsidR="3D52FFB2">
        <w:rPr>
          <w:noProof w:val="0"/>
          <w:lang w:val="en-US"/>
        </w:rPr>
        <w:t>Advise</w:t>
      </w:r>
      <w:r w:rsidRPr="3D52FFB2" w:rsidR="3D52FFB2">
        <w:rPr>
          <w:noProof w:val="0"/>
          <w:lang w:val="en-US"/>
        </w:rPr>
        <w:t xml:space="preserve"> the requestor of this Policy and the elections made regarding:</w:t>
      </w:r>
    </w:p>
    <w:p w:rsidR="3D52FFB2" w:rsidP="3D52FFB2" w:rsidRDefault="3D52FFB2" w14:paraId="4FB4EE32" w14:textId="2E50742B">
      <w:pPr>
        <w:pStyle w:val="ListParagraph"/>
        <w:numPr>
          <w:ilvl w:val="2"/>
          <w:numId w:val="9"/>
        </w:numPr>
        <w:rPr>
          <w:noProof w:val="0"/>
          <w:lang w:val="en-US"/>
        </w:rPr>
      </w:pPr>
      <w:r w:rsidRPr="3D52FFB2" w:rsidR="3D52FFB2">
        <w:rPr>
          <w:noProof w:val="0"/>
          <w:lang w:val="en-US"/>
        </w:rPr>
        <w:t>Proof of Tennessee citizenship;</w:t>
      </w:r>
    </w:p>
    <w:p w:rsidR="3D52FFB2" w:rsidP="3D52FFB2" w:rsidRDefault="3D52FFB2" w14:paraId="429C808C" w14:textId="3DBC17F4">
      <w:pPr>
        <w:pStyle w:val="ListParagraph"/>
        <w:numPr>
          <w:ilvl w:val="2"/>
          <w:numId w:val="9"/>
        </w:numPr>
        <w:rPr>
          <w:noProof w:val="0"/>
          <w:lang w:val="en-US"/>
        </w:rPr>
      </w:pPr>
      <w:r w:rsidRPr="3D52FFB2" w:rsidR="3D52FFB2">
        <w:rPr>
          <w:noProof w:val="0"/>
          <w:lang w:val="en-US"/>
        </w:rPr>
        <w:t xml:space="preserve">Form(s) </w:t>
      </w:r>
      <w:r w:rsidRPr="3D52FFB2" w:rsidR="3D52FFB2">
        <w:rPr>
          <w:noProof w:val="0"/>
          <w:lang w:val="en-US"/>
        </w:rPr>
        <w:t>required</w:t>
      </w:r>
      <w:r w:rsidRPr="3D52FFB2" w:rsidR="3D52FFB2">
        <w:rPr>
          <w:noProof w:val="0"/>
          <w:lang w:val="en-US"/>
        </w:rPr>
        <w:t xml:space="preserve"> for copies;</w:t>
      </w:r>
    </w:p>
    <w:p w:rsidR="3D52FFB2" w:rsidP="3D52FFB2" w:rsidRDefault="3D52FFB2" w14:paraId="1F855D76" w14:textId="3EC35611">
      <w:pPr>
        <w:pStyle w:val="ListParagraph"/>
        <w:numPr>
          <w:ilvl w:val="2"/>
          <w:numId w:val="9"/>
        </w:numPr>
        <w:rPr>
          <w:noProof w:val="0"/>
          <w:lang w:val="en-US"/>
        </w:rPr>
      </w:pPr>
      <w:r w:rsidRPr="3D52FFB2" w:rsidR="3D52FFB2">
        <w:rPr>
          <w:noProof w:val="0"/>
          <w:lang w:val="en-US"/>
        </w:rPr>
        <w:t>Fees (and labor threshold and waivers, if applicable); and</w:t>
      </w:r>
    </w:p>
    <w:p w:rsidR="3D52FFB2" w:rsidP="3D52FFB2" w:rsidRDefault="3D52FFB2" w14:paraId="27A3E047" w14:textId="203CB8F5">
      <w:pPr>
        <w:pStyle w:val="ListParagraph"/>
        <w:numPr>
          <w:ilvl w:val="2"/>
          <w:numId w:val="9"/>
        </w:numPr>
        <w:rPr>
          <w:noProof w:val="0"/>
          <w:lang w:val="en-US"/>
        </w:rPr>
      </w:pPr>
      <w:r w:rsidRPr="3D52FFB2" w:rsidR="3D52FFB2">
        <w:rPr>
          <w:noProof w:val="0"/>
          <w:lang w:val="en-US"/>
        </w:rPr>
        <w:t>Aggregation of multiple or frequent requests.</w:t>
      </w:r>
    </w:p>
    <w:p w:rsidR="3D52FFB2" w:rsidP="3D52FFB2" w:rsidRDefault="3D52FFB2" w14:paraId="260B8A47" w14:textId="1360C1D0">
      <w:pPr>
        <w:pStyle w:val="ListParagraph"/>
        <w:numPr>
          <w:ilvl w:val="1"/>
          <w:numId w:val="9"/>
        </w:numPr>
        <w:rPr>
          <w:noProof w:val="0"/>
          <w:lang w:val="en-US"/>
        </w:rPr>
      </w:pPr>
      <w:r w:rsidRPr="3D52FFB2" w:rsidR="3D52FFB2">
        <w:rPr>
          <w:noProof w:val="0"/>
          <w:lang w:val="en-US"/>
        </w:rPr>
        <w:t xml:space="preserve">If </w:t>
      </w:r>
      <w:r w:rsidRPr="3D52FFB2" w:rsidR="3D52FFB2">
        <w:rPr>
          <w:noProof w:val="0"/>
          <w:lang w:val="en-US"/>
        </w:rPr>
        <w:t>appropriate</w:t>
      </w:r>
      <w:r w:rsidRPr="3D52FFB2" w:rsidR="3D52FFB2">
        <w:rPr>
          <w:noProof w:val="0"/>
          <w:lang w:val="en-US"/>
        </w:rPr>
        <w:t xml:space="preserve">, deny the request in writing, providing the </w:t>
      </w:r>
      <w:r w:rsidRPr="3D52FFB2" w:rsidR="3D52FFB2">
        <w:rPr>
          <w:noProof w:val="0"/>
          <w:lang w:val="en-US"/>
        </w:rPr>
        <w:t>appropriate ground</w:t>
      </w:r>
      <w:r w:rsidRPr="3D52FFB2" w:rsidR="3D52FFB2">
        <w:rPr>
          <w:noProof w:val="0"/>
          <w:lang w:val="en-US"/>
        </w:rPr>
        <w:t xml:space="preserve"> such as one of the following:</w:t>
      </w:r>
    </w:p>
    <w:p w:rsidR="3D52FFB2" w:rsidP="3D52FFB2" w:rsidRDefault="3D52FFB2" w14:paraId="4620B418" w14:textId="698A186B">
      <w:pPr>
        <w:pStyle w:val="ListParagraph"/>
        <w:numPr>
          <w:ilvl w:val="2"/>
          <w:numId w:val="9"/>
        </w:numPr>
        <w:rPr>
          <w:noProof w:val="0"/>
          <w:lang w:val="en-US"/>
        </w:rPr>
      </w:pPr>
      <w:r w:rsidRPr="3D52FFB2" w:rsidR="3D52FFB2">
        <w:rPr>
          <w:noProof w:val="0"/>
          <w:lang w:val="en-US"/>
        </w:rPr>
        <w:t xml:space="preserve">The requestor is not, or has not presented evidence of being, a Tennessee citizen (if proof of citizenship is </w:t>
      </w:r>
      <w:r w:rsidRPr="3D52FFB2" w:rsidR="3D52FFB2">
        <w:rPr>
          <w:noProof w:val="0"/>
          <w:lang w:val="en-US"/>
        </w:rPr>
        <w:t>required</w:t>
      </w:r>
      <w:r w:rsidRPr="3D52FFB2" w:rsidR="3D52FFB2">
        <w:rPr>
          <w:noProof w:val="0"/>
          <w:lang w:val="en-US"/>
        </w:rPr>
        <w:t>).</w:t>
      </w:r>
    </w:p>
    <w:p w:rsidR="3D52FFB2" w:rsidP="3D52FFB2" w:rsidRDefault="3D52FFB2" w14:paraId="321855F8" w14:textId="30CF5B22">
      <w:pPr>
        <w:pStyle w:val="ListParagraph"/>
        <w:numPr>
          <w:ilvl w:val="2"/>
          <w:numId w:val="9"/>
        </w:numPr>
        <w:rPr>
          <w:noProof w:val="0"/>
          <w:lang w:val="en-US"/>
        </w:rPr>
      </w:pPr>
      <w:r w:rsidRPr="3D52FFB2" w:rsidR="3D52FFB2">
        <w:rPr>
          <w:noProof w:val="0"/>
          <w:lang w:val="en-US"/>
        </w:rPr>
        <w:t xml:space="preserve">The request lacks specificity. (Offer to </w:t>
      </w:r>
      <w:r w:rsidRPr="3D52FFB2" w:rsidR="3D52FFB2">
        <w:rPr>
          <w:noProof w:val="0"/>
          <w:lang w:val="en-US"/>
        </w:rPr>
        <w:t>assist</w:t>
      </w:r>
      <w:r w:rsidRPr="3D52FFB2" w:rsidR="3D52FFB2">
        <w:rPr>
          <w:noProof w:val="0"/>
          <w:lang w:val="en-US"/>
        </w:rPr>
        <w:t xml:space="preserve"> in clarification)</w:t>
      </w:r>
    </w:p>
    <w:p w:rsidR="3D52FFB2" w:rsidP="3D52FFB2" w:rsidRDefault="3D52FFB2" w14:paraId="3F364EF4" w14:textId="6D018331">
      <w:pPr>
        <w:pStyle w:val="ListParagraph"/>
        <w:numPr>
          <w:ilvl w:val="2"/>
          <w:numId w:val="9"/>
        </w:numPr>
        <w:rPr>
          <w:noProof w:val="0"/>
          <w:lang w:val="en-US"/>
        </w:rPr>
      </w:pPr>
      <w:r w:rsidRPr="3D52FFB2" w:rsidR="3D52FFB2">
        <w:rPr>
          <w:noProof w:val="0"/>
          <w:lang w:val="en-US"/>
        </w:rPr>
        <w:t>An exemption makes the record not subject to disclosure under the TPRA. (Provide the exemption in written denial)</w:t>
      </w:r>
    </w:p>
    <w:p w:rsidR="3D52FFB2" w:rsidP="3D52FFB2" w:rsidRDefault="3D52FFB2" w14:paraId="568150F3" w14:textId="2034FFEC">
      <w:pPr>
        <w:pStyle w:val="ListParagraph"/>
        <w:numPr>
          <w:ilvl w:val="2"/>
          <w:numId w:val="9"/>
        </w:numPr>
        <w:rPr>
          <w:noProof w:val="0"/>
          <w:lang w:val="en-US"/>
        </w:rPr>
      </w:pPr>
      <w:r w:rsidRPr="3752562F" w:rsidR="40D27215">
        <w:rPr>
          <w:noProof w:val="0"/>
          <w:lang w:val="en-US"/>
        </w:rPr>
        <w:t>[</w:t>
      </w:r>
      <w:r w:rsidRPr="3752562F" w:rsidR="40D27215">
        <w:rPr>
          <w:i w:val="1"/>
          <w:iCs w:val="1"/>
          <w:noProof w:val="0"/>
          <w:lang w:val="en-US"/>
        </w:rPr>
        <w:t>School/CMO name</w:t>
      </w:r>
      <w:r w:rsidRPr="3752562F" w:rsidR="40D27215">
        <w:rPr>
          <w:noProof w:val="0"/>
          <w:lang w:val="en-US"/>
        </w:rPr>
        <w:t>]</w:t>
      </w:r>
      <w:r w:rsidRPr="3752562F" w:rsidR="3D52FFB2">
        <w:rPr>
          <w:noProof w:val="0"/>
          <w:lang w:val="en-US"/>
        </w:rPr>
        <w:t xml:space="preserve"> is not the custodian of the requested records.</w:t>
      </w:r>
    </w:p>
    <w:p w:rsidR="3D52FFB2" w:rsidP="3D52FFB2" w:rsidRDefault="3D52FFB2" w14:paraId="1E0AC7B9" w14:textId="3D8A8A18">
      <w:pPr>
        <w:pStyle w:val="ListParagraph"/>
        <w:numPr>
          <w:ilvl w:val="2"/>
          <w:numId w:val="9"/>
        </w:numPr>
        <w:rPr>
          <w:noProof w:val="0"/>
          <w:lang w:val="en-US"/>
        </w:rPr>
      </w:pPr>
      <w:r w:rsidRPr="3D52FFB2" w:rsidR="3D52FFB2">
        <w:rPr>
          <w:noProof w:val="0"/>
          <w:lang w:val="en-US"/>
        </w:rPr>
        <w:t>The records do not exist.</w:t>
      </w:r>
    </w:p>
    <w:p w:rsidR="3D52FFB2" w:rsidP="3D52FFB2" w:rsidRDefault="3D52FFB2" w14:paraId="4FDF93C6" w14:textId="61E2C21B">
      <w:pPr>
        <w:pStyle w:val="ListParagraph"/>
        <w:numPr>
          <w:ilvl w:val="1"/>
          <w:numId w:val="9"/>
        </w:numPr>
        <w:rPr>
          <w:noProof w:val="0"/>
          <w:lang w:val="en-US"/>
        </w:rPr>
      </w:pPr>
      <w:r w:rsidRPr="3D52FFB2" w:rsidR="3D52FFB2">
        <w:rPr>
          <w:noProof w:val="0"/>
          <w:lang w:val="en-US"/>
        </w:rPr>
        <w:t xml:space="preserve">If </w:t>
      </w:r>
      <w:r w:rsidRPr="3D52FFB2" w:rsidR="3D52FFB2">
        <w:rPr>
          <w:noProof w:val="0"/>
          <w:lang w:val="en-US"/>
        </w:rPr>
        <w:t>appropriate</w:t>
      </w:r>
      <w:r w:rsidRPr="3D52FFB2" w:rsidR="3D52FFB2">
        <w:rPr>
          <w:noProof w:val="0"/>
          <w:lang w:val="en-US"/>
        </w:rPr>
        <w:t>, contact the requestor to see if the request can be narrowed.</w:t>
      </w:r>
    </w:p>
    <w:p w:rsidR="3D52FFB2" w:rsidP="3D52FFB2" w:rsidRDefault="3D52FFB2" w14:paraId="739FC713" w14:textId="1EAC1B14">
      <w:pPr>
        <w:pStyle w:val="ListParagraph"/>
        <w:numPr>
          <w:ilvl w:val="1"/>
          <w:numId w:val="9"/>
        </w:numPr>
        <w:rPr>
          <w:noProof w:val="0"/>
          <w:lang w:val="en-US"/>
        </w:rPr>
      </w:pPr>
      <w:r w:rsidRPr="3752562F" w:rsidR="3D52FFB2">
        <w:rPr>
          <w:noProof w:val="0"/>
          <w:lang w:val="en-US"/>
        </w:rPr>
        <w:t>Forward</w:t>
      </w:r>
      <w:r w:rsidRPr="3752562F" w:rsidR="3D52FFB2">
        <w:rPr>
          <w:noProof w:val="0"/>
          <w:lang w:val="en-US"/>
        </w:rPr>
        <w:t xml:space="preserve"> the records request to the </w:t>
      </w:r>
      <w:r w:rsidRPr="3752562F" w:rsidR="3D52FFB2">
        <w:rPr>
          <w:noProof w:val="0"/>
          <w:lang w:val="en-US"/>
        </w:rPr>
        <w:t>appropriate records</w:t>
      </w:r>
      <w:r w:rsidRPr="3752562F" w:rsidR="3D52FFB2">
        <w:rPr>
          <w:noProof w:val="0"/>
          <w:lang w:val="en-US"/>
        </w:rPr>
        <w:t xml:space="preserve"> custodian</w:t>
      </w:r>
      <w:r w:rsidRPr="3752562F" w:rsidR="579D1210">
        <w:rPr>
          <w:noProof w:val="0"/>
          <w:lang w:val="en-US"/>
        </w:rPr>
        <w:t xml:space="preserve"> at</w:t>
      </w:r>
      <w:r w:rsidRPr="3752562F" w:rsidR="3D52FFB2">
        <w:rPr>
          <w:noProof w:val="0"/>
          <w:lang w:val="en-US"/>
        </w:rPr>
        <w:t xml:space="preserve"> [</w:t>
      </w:r>
      <w:r w:rsidRPr="3752562F" w:rsidR="69FC45B2">
        <w:rPr>
          <w:noProof w:val="0"/>
          <w:lang w:val="en-US"/>
        </w:rPr>
        <w:t>school/CMO name</w:t>
      </w:r>
      <w:r w:rsidRPr="3752562F" w:rsidR="3D52FFB2">
        <w:rPr>
          <w:noProof w:val="0"/>
          <w:lang w:val="en-US"/>
        </w:rPr>
        <w:t>].</w:t>
      </w:r>
    </w:p>
    <w:p w:rsidR="3D52FFB2" w:rsidP="3D52FFB2" w:rsidRDefault="3D52FFB2" w14:paraId="7D012976" w14:textId="3FCF57EB">
      <w:pPr>
        <w:pStyle w:val="ListParagraph"/>
        <w:numPr>
          <w:ilvl w:val="1"/>
          <w:numId w:val="9"/>
        </w:numPr>
        <w:rPr/>
      </w:pPr>
      <w:r w:rsidRPr="3752562F" w:rsidR="3D52FFB2">
        <w:rPr>
          <w:noProof w:val="0"/>
          <w:lang w:val="en-US"/>
        </w:rPr>
        <w:t>If requested records are in the custody of a different</w:t>
      </w:r>
      <w:r w:rsidRPr="3752562F" w:rsidR="02790EA1">
        <w:rPr>
          <w:noProof w:val="0"/>
          <w:lang w:val="en-US"/>
        </w:rPr>
        <w:t xml:space="preserve"> </w:t>
      </w:r>
      <w:r w:rsidRPr="3752562F" w:rsidR="3D52FFB2">
        <w:rPr>
          <w:noProof w:val="0"/>
          <w:lang w:val="en-US"/>
        </w:rPr>
        <w:t xml:space="preserve">entity, and the PRRC knows the correct entity, </w:t>
      </w:r>
      <w:r w:rsidRPr="3752562F" w:rsidR="3D52FFB2">
        <w:rPr>
          <w:noProof w:val="0"/>
          <w:lang w:val="en-US"/>
        </w:rPr>
        <w:t>advise</w:t>
      </w:r>
      <w:r w:rsidRPr="3752562F" w:rsidR="3D52FFB2">
        <w:rPr>
          <w:noProof w:val="0"/>
          <w:lang w:val="en-US"/>
        </w:rPr>
        <w:t xml:space="preserve"> the requestor of the correct entity and PRRC for that entity if known.</w:t>
      </w:r>
    </w:p>
    <w:p w:rsidR="3D52FFB2" w:rsidP="3D52FFB2" w:rsidRDefault="3D52FFB2" w14:paraId="65A9BF4B" w14:textId="377BBBFC">
      <w:pPr>
        <w:pStyle w:val="ListParagraph"/>
        <w:numPr>
          <w:ilvl w:val="0"/>
          <w:numId w:val="9"/>
        </w:numPr>
        <w:spacing w:before="240" w:beforeAutospacing="off" w:after="240" w:afterAutospacing="off"/>
        <w:rPr/>
      </w:pPr>
      <w:r w:rsidRPr="3D52FFB2" w:rsidR="3D52FFB2">
        <w:rPr>
          <w:noProof w:val="0"/>
          <w:lang w:val="en-US"/>
        </w:rPr>
        <w:t>The designated PRRC(s) is(are):</w:t>
      </w:r>
    </w:p>
    <w:p w:rsidR="3D52FFB2" w:rsidP="3752562F" w:rsidRDefault="3D52FFB2" w14:paraId="4A2C5096" w14:textId="408EF79D">
      <w:pPr>
        <w:pStyle w:val="ListParagraph"/>
        <w:numPr>
          <w:ilvl w:val="1"/>
          <w:numId w:val="9"/>
        </w:numPr>
        <w:spacing w:before="240" w:beforeAutospacing="off" w:after="240" w:afterAutospacing="off"/>
        <w:rPr>
          <w:noProof w:val="0"/>
          <w:lang w:val="en-US"/>
        </w:rPr>
      </w:pPr>
      <w:r w:rsidRPr="3752562F" w:rsidR="2540A0F5">
        <w:rPr>
          <w:noProof w:val="0"/>
          <w:lang w:val="en-US"/>
        </w:rPr>
        <w:t>[</w:t>
      </w:r>
      <w:r w:rsidRPr="3752562F" w:rsidR="3D52FFB2">
        <w:rPr>
          <w:i w:val="1"/>
          <w:iCs w:val="1"/>
          <w:noProof w:val="0"/>
          <w:lang w:val="en-US"/>
        </w:rPr>
        <w:t>Name or title</w:t>
      </w:r>
      <w:r w:rsidRPr="3752562F" w:rsidR="52376A6D">
        <w:rPr>
          <w:noProof w:val="0"/>
          <w:lang w:val="en-US"/>
        </w:rPr>
        <w:t>]</w:t>
      </w:r>
    </w:p>
    <w:p w:rsidR="3D52FFB2" w:rsidP="3D52FFB2" w:rsidRDefault="3D52FFB2" w14:paraId="75122CEF" w14:textId="26896EB0">
      <w:pPr>
        <w:pStyle w:val="ListParagraph"/>
        <w:numPr>
          <w:ilvl w:val="1"/>
          <w:numId w:val="9"/>
        </w:numPr>
        <w:spacing w:before="240" w:beforeAutospacing="off" w:after="240" w:afterAutospacing="off"/>
        <w:rPr/>
      </w:pPr>
      <w:r w:rsidRPr="3752562F" w:rsidR="52376A6D">
        <w:rPr>
          <w:i w:val="1"/>
          <w:iCs w:val="1"/>
          <w:noProof w:val="0"/>
          <w:lang w:val="en-US"/>
        </w:rPr>
        <w:t>[</w:t>
      </w:r>
      <w:r w:rsidRPr="3752562F" w:rsidR="3D52FFB2">
        <w:rPr>
          <w:i w:val="1"/>
          <w:iCs w:val="1"/>
          <w:noProof w:val="0"/>
          <w:lang w:val="en-US"/>
        </w:rPr>
        <w:t>Contact information</w:t>
      </w:r>
      <w:r w:rsidRPr="3752562F" w:rsidR="22FA5E35">
        <w:rPr>
          <w:noProof w:val="0"/>
          <w:lang w:val="en-US"/>
        </w:rPr>
        <w:t xml:space="preserve">] </w:t>
      </w:r>
      <w:r w:rsidRPr="3752562F" w:rsidR="3D52FFB2">
        <w:rPr>
          <w:i w:val="1"/>
          <w:iCs w:val="1"/>
          <w:noProof w:val="0"/>
          <w:lang w:val="en-US"/>
        </w:rPr>
        <w:t>[include the physical and mailing address and the phone number. If available, include the email address and the fax number</w:t>
      </w:r>
      <w:r w:rsidRPr="3752562F" w:rsidR="3D52FFB2">
        <w:rPr>
          <w:noProof w:val="0"/>
          <w:lang w:val="en-US"/>
        </w:rPr>
        <w:t>].</w:t>
      </w:r>
    </w:p>
    <w:p w:rsidR="3D52FFB2" w:rsidP="3752562F" w:rsidRDefault="3D52FFB2" w14:paraId="49A0CE52" w14:textId="7F275FFD">
      <w:pPr>
        <w:pStyle w:val="Normal"/>
        <w:spacing w:before="240" w:beforeAutospacing="off" w:after="240" w:afterAutospacing="off"/>
        <w:ind w:left="0"/>
        <w:rPr>
          <w:noProof w:val="0"/>
          <w:lang w:val="en-US"/>
        </w:rPr>
      </w:pPr>
      <w:r w:rsidRPr="3752562F" w:rsidR="3D52FFB2">
        <w:rPr>
          <w:noProof w:val="0"/>
          <w:lang w:val="en-US"/>
        </w:rPr>
        <w:t>[The PRRC(s) shall report to the Governing Body on an annual basis about [</w:t>
      </w:r>
      <w:r w:rsidRPr="3752562F" w:rsidR="3D52FFB2">
        <w:rPr>
          <w:i w:val="1"/>
          <w:iCs w:val="1"/>
          <w:noProof w:val="0"/>
          <w:lang w:val="en-US"/>
        </w:rPr>
        <w:t>school/CMO name</w:t>
      </w:r>
      <w:r w:rsidRPr="3752562F" w:rsidR="3D52FFB2">
        <w:rPr>
          <w:noProof w:val="0"/>
          <w:lang w:val="en-US"/>
        </w:rPr>
        <w:t>] compliance with t</w:t>
      </w:r>
      <w:r w:rsidRPr="3752562F" w:rsidR="3D52FFB2">
        <w:rPr>
          <w:noProof w:val="0"/>
          <w:lang w:val="en-US"/>
        </w:rPr>
        <w:t>he TPRA</w:t>
      </w:r>
      <w:r w:rsidRPr="3752562F" w:rsidR="3D52FFB2">
        <w:rPr>
          <w:noProof w:val="0"/>
          <w:lang w:val="en-US"/>
        </w:rPr>
        <w:t xml:space="preserve"> </w:t>
      </w:r>
      <w:r w:rsidRPr="3752562F" w:rsidR="3D52FFB2">
        <w:rPr>
          <w:noProof w:val="0"/>
          <w:lang w:val="en-US"/>
        </w:rPr>
        <w:t>pur</w:t>
      </w:r>
      <w:r w:rsidRPr="3752562F" w:rsidR="3D52FFB2">
        <w:rPr>
          <w:noProof w:val="0"/>
          <w:lang w:val="en-US"/>
        </w:rPr>
        <w:t>suant t</w:t>
      </w:r>
      <w:r w:rsidRPr="3752562F" w:rsidR="3D52FFB2">
        <w:rPr>
          <w:noProof w:val="0"/>
          <w:lang w:val="en-US"/>
        </w:rPr>
        <w:t>o</w:t>
      </w:r>
      <w:r w:rsidRPr="3752562F" w:rsidR="3D52FFB2">
        <w:rPr>
          <w:noProof w:val="0"/>
          <w:lang w:val="en-US"/>
        </w:rPr>
        <w:t xml:space="preserve"> this Policy and shall make recommendations, if any, for improvement or changes to this Policy.]</w:t>
      </w:r>
    </w:p>
    <w:p w:rsidR="3D52FFB2" w:rsidP="3D52FFB2" w:rsidRDefault="3D52FFB2" w14:paraId="303719DB" w14:textId="2F86465A">
      <w:pPr>
        <w:pStyle w:val="ListParagraph"/>
        <w:spacing w:before="240" w:beforeAutospacing="off" w:after="240" w:afterAutospacing="off"/>
        <w:ind w:left="1440"/>
        <w:rPr>
          <w:noProof w:val="0"/>
          <w:lang w:val="en-US"/>
        </w:rPr>
      </w:pPr>
    </w:p>
    <w:p w:rsidR="3D52FFB2" w:rsidP="3D52FFB2" w:rsidRDefault="3D52FFB2" w14:paraId="59DC3383" w14:textId="4F8355BB">
      <w:pPr>
        <w:pStyle w:val="ListParagraph"/>
        <w:spacing w:before="240" w:beforeAutospacing="off" w:after="240" w:afterAutospacing="off"/>
        <w:ind w:left="0"/>
      </w:pPr>
      <w:r w:rsidRPr="3D52FFB2" w:rsidR="3D52FFB2">
        <w:rPr>
          <w:noProof w:val="0"/>
          <w:lang w:val="en-US"/>
        </w:rPr>
        <w:t>Records Custodian</w:t>
      </w:r>
    </w:p>
    <w:p w:rsidR="3D52FFB2" w:rsidP="3D52FFB2" w:rsidRDefault="3D52FFB2" w14:paraId="3A59F98B" w14:textId="5CD39B88">
      <w:pPr>
        <w:pStyle w:val="ListParagraph"/>
        <w:numPr>
          <w:ilvl w:val="0"/>
          <w:numId w:val="10"/>
        </w:numPr>
        <w:spacing w:before="240" w:beforeAutospacing="off" w:after="240" w:afterAutospacing="off"/>
        <w:rPr>
          <w:noProof w:val="0"/>
          <w:lang w:val="en-US"/>
        </w:rPr>
      </w:pPr>
      <w:r w:rsidRPr="3752562F" w:rsidR="3D52FFB2">
        <w:rPr>
          <w:noProof w:val="0"/>
          <w:lang w:val="en-US"/>
        </w:rPr>
        <w:t xml:space="preserve">Upon receiving a public records request, a records custodian shall promptly make </w:t>
      </w:r>
      <w:r w:rsidRPr="3752562F" w:rsidR="3D52FFB2">
        <w:rPr>
          <w:noProof w:val="0"/>
          <w:lang w:val="en-US"/>
        </w:rPr>
        <w:t>requested</w:t>
      </w:r>
      <w:r w:rsidRPr="3752562F" w:rsidR="3D52FFB2">
        <w:rPr>
          <w:noProof w:val="0"/>
          <w:lang w:val="en-US"/>
        </w:rPr>
        <w:t xml:space="preserve"> public records available </w:t>
      </w:r>
      <w:r w:rsidRPr="3752562F" w:rsidR="3D52FFB2">
        <w:rPr>
          <w:noProof w:val="0"/>
          <w:lang w:val="en-US"/>
        </w:rPr>
        <w:t>in accordance with</w:t>
      </w:r>
      <w:r w:rsidRPr="3752562F" w:rsidR="3D52FFB2">
        <w:rPr>
          <w:noProof w:val="0"/>
          <w:lang w:val="en-US"/>
        </w:rPr>
        <w:t xml:space="preserve"> Tenn. Code Ann. § 10-7-503. </w:t>
      </w:r>
    </w:p>
    <w:p w:rsidR="3D52FFB2" w:rsidP="3D52FFB2" w:rsidRDefault="3D52FFB2" w14:paraId="7B1E09F6" w14:textId="6580E7FC">
      <w:pPr>
        <w:pStyle w:val="ListParagraph"/>
        <w:numPr>
          <w:ilvl w:val="0"/>
          <w:numId w:val="10"/>
        </w:numPr>
        <w:spacing w:before="240" w:beforeAutospacing="off" w:after="240" w:afterAutospacing="off"/>
        <w:rPr>
          <w:noProof w:val="0"/>
          <w:lang w:val="en-US"/>
        </w:rPr>
      </w:pPr>
      <w:r w:rsidRPr="3D52FFB2" w:rsidR="3D52FFB2">
        <w:rPr>
          <w:noProof w:val="0"/>
          <w:lang w:val="en-US"/>
        </w:rPr>
        <w:t>If not practicable to promptly provide requested records because additional time is necessary to determine whether the requested records exist; to search for, retrieve, or otherwise gain access to records; to determine whether the records are open; to redact records; or for other similar reasons, then a records custodian shall, within seven (7) business days from the records custodian’s receipt of the request, send the requestor a completed Public Records Request Response Form, which is attached to this policy.</w:t>
      </w:r>
    </w:p>
    <w:p w:rsidR="3D52FFB2" w:rsidP="3D52FFB2" w:rsidRDefault="3D52FFB2" w14:paraId="0B50682A" w14:textId="68DD5CB5">
      <w:pPr>
        <w:pStyle w:val="ListParagraph"/>
        <w:numPr>
          <w:ilvl w:val="0"/>
          <w:numId w:val="10"/>
        </w:numPr>
        <w:spacing w:before="240" w:beforeAutospacing="off" w:after="240" w:afterAutospacing="off"/>
        <w:rPr>
          <w:noProof w:val="0"/>
          <w:lang w:val="en-US"/>
        </w:rPr>
      </w:pPr>
      <w:r w:rsidRPr="3D52FFB2" w:rsidR="3D52FFB2">
        <w:rPr>
          <w:noProof w:val="0"/>
          <w:lang w:val="en-US"/>
        </w:rPr>
        <w:t>If a records custodian denies a public record request, he or she shall deny the request in writing using the Public Records Request Response Form.</w:t>
      </w:r>
    </w:p>
    <w:p w:rsidR="3D52FFB2" w:rsidP="3D52FFB2" w:rsidRDefault="3D52FFB2" w14:paraId="597DE35A" w14:textId="3E678687">
      <w:pPr>
        <w:pStyle w:val="ListParagraph"/>
        <w:numPr>
          <w:ilvl w:val="0"/>
          <w:numId w:val="10"/>
        </w:numPr>
        <w:spacing w:before="240" w:beforeAutospacing="off" w:after="240" w:afterAutospacing="off"/>
        <w:rPr>
          <w:noProof w:val="0"/>
          <w:lang w:val="en-US"/>
        </w:rPr>
      </w:pPr>
      <w:r w:rsidRPr="3D52FFB2" w:rsidR="3D52FFB2">
        <w:rPr>
          <w:noProof w:val="0"/>
          <w:lang w:val="en-US"/>
        </w:rPr>
        <w:t xml:space="preserve">If a records custodian reasonably determines production of records should be segmented because the records request is for a large volume of records, or additional time is necessary to prepare the records for access, the records custodian shall use the Public Records Request Response Form to notify the requestor that production of the records will be in segments and that a records production schedule will be provided as expeditiously as practicable. If </w:t>
      </w:r>
      <w:r w:rsidRPr="3D52FFB2" w:rsidR="3D52FFB2">
        <w:rPr>
          <w:noProof w:val="0"/>
          <w:lang w:val="en-US"/>
        </w:rPr>
        <w:t>appropriate</w:t>
      </w:r>
      <w:r w:rsidRPr="3D52FFB2" w:rsidR="3D52FFB2">
        <w:rPr>
          <w:noProof w:val="0"/>
          <w:lang w:val="en-US"/>
        </w:rPr>
        <w:t>, the records custodian should contact the requestor to see if the request can be narrowed.</w:t>
      </w:r>
    </w:p>
    <w:p w:rsidR="3D52FFB2" w:rsidP="3D52FFB2" w:rsidRDefault="3D52FFB2" w14:paraId="4C1929BE" w14:textId="249BCCEF">
      <w:pPr>
        <w:pStyle w:val="ListParagraph"/>
        <w:numPr>
          <w:ilvl w:val="0"/>
          <w:numId w:val="10"/>
        </w:numPr>
        <w:spacing w:before="240" w:beforeAutospacing="off" w:after="240" w:afterAutospacing="off"/>
        <w:rPr/>
      </w:pPr>
      <w:r w:rsidRPr="3D52FFB2" w:rsidR="3D52FFB2">
        <w:rPr>
          <w:noProof w:val="0"/>
          <w:lang w:val="en-US"/>
        </w:rPr>
        <w:t xml:space="preserve">If a records custodian discovers records responsive to a records request were omitted, the records custodian should contact the requestor concerning the omission and produce the records as quickly as </w:t>
      </w:r>
      <w:r w:rsidRPr="3D52FFB2" w:rsidR="3D52FFB2">
        <w:rPr>
          <w:noProof w:val="0"/>
          <w:lang w:val="en-US"/>
        </w:rPr>
        <w:t>practicable</w:t>
      </w:r>
      <w:r w:rsidRPr="3D52FFB2" w:rsidR="3D52FFB2">
        <w:rPr>
          <w:noProof w:val="0"/>
          <w:lang w:val="en-US"/>
        </w:rPr>
        <w:t>.</w:t>
      </w:r>
    </w:p>
    <w:p w:rsidR="3D52FFB2" w:rsidP="3D52FFB2" w:rsidRDefault="3D52FFB2" w14:paraId="78DD7E6E" w14:textId="553182AC">
      <w:pPr>
        <w:pStyle w:val="Normal"/>
        <w:ind w:left="0"/>
      </w:pPr>
      <w:r w:rsidRPr="3D52FFB2" w:rsidR="3D52FFB2">
        <w:rPr>
          <w:noProof w:val="0"/>
          <w:lang w:val="en-US"/>
        </w:rPr>
        <w:t>Redaction</w:t>
      </w:r>
    </w:p>
    <w:p w:rsidR="3D52FFB2" w:rsidP="3D52FFB2" w:rsidRDefault="3D52FFB2" w14:paraId="58D67EC2" w14:textId="7D69274E">
      <w:pPr>
        <w:pStyle w:val="ListParagraph"/>
        <w:numPr>
          <w:ilvl w:val="0"/>
          <w:numId w:val="11"/>
        </w:numPr>
        <w:rPr>
          <w:noProof w:val="0"/>
          <w:lang w:val="en-US"/>
        </w:rPr>
      </w:pPr>
      <w:r w:rsidRPr="3D52FFB2" w:rsidR="3D52FFB2">
        <w:rPr>
          <w:noProof w:val="0"/>
          <w:lang w:val="en-US"/>
        </w:rPr>
        <w:t xml:space="preserve">If a record </w:t>
      </w:r>
      <w:r w:rsidRPr="3D52FFB2" w:rsidR="3D52FFB2">
        <w:rPr>
          <w:noProof w:val="0"/>
          <w:lang w:val="en-US"/>
        </w:rPr>
        <w:t>contains</w:t>
      </w:r>
      <w:r w:rsidRPr="3D52FFB2" w:rsidR="3D52FFB2">
        <w:rPr>
          <w:noProof w:val="0"/>
          <w:lang w:val="en-US"/>
        </w:rPr>
        <w:t xml:space="preserve"> confidential information or information that is not open for public inspection, the records custodian shall prepare a redacted copy prior to providing access. If questions arise concerning redaction, the records custodian should coordinate with counsel or other </w:t>
      </w:r>
      <w:r w:rsidRPr="3D52FFB2" w:rsidR="3D52FFB2">
        <w:rPr>
          <w:noProof w:val="0"/>
          <w:lang w:val="en-US"/>
        </w:rPr>
        <w:t>appropriate parties</w:t>
      </w:r>
      <w:r w:rsidRPr="3D52FFB2" w:rsidR="3D52FFB2">
        <w:rPr>
          <w:noProof w:val="0"/>
          <w:lang w:val="en-US"/>
        </w:rPr>
        <w:t xml:space="preserve"> </w:t>
      </w:r>
      <w:r w:rsidRPr="3D52FFB2" w:rsidR="3D52FFB2">
        <w:rPr>
          <w:noProof w:val="0"/>
          <w:lang w:val="en-US"/>
        </w:rPr>
        <w:t>regarding</w:t>
      </w:r>
      <w:r w:rsidRPr="3D52FFB2" w:rsidR="3D52FFB2">
        <w:rPr>
          <w:noProof w:val="0"/>
          <w:lang w:val="en-US"/>
        </w:rPr>
        <w:t xml:space="preserve"> review and redaction of records. </w:t>
      </w:r>
    </w:p>
    <w:p w:rsidR="3D52FFB2" w:rsidP="3D52FFB2" w:rsidRDefault="3D52FFB2" w14:paraId="06A3F938" w14:textId="02A9AD84">
      <w:pPr>
        <w:pStyle w:val="ListParagraph"/>
        <w:numPr>
          <w:ilvl w:val="0"/>
          <w:numId w:val="11"/>
        </w:numPr>
        <w:rPr>
          <w:noProof w:val="0"/>
          <w:lang w:val="en-US"/>
        </w:rPr>
      </w:pPr>
      <w:r w:rsidRPr="3D52FFB2" w:rsidR="3D52FFB2">
        <w:rPr>
          <w:noProof w:val="0"/>
          <w:lang w:val="en-US"/>
        </w:rPr>
        <w:t xml:space="preserve">Whenever a redacted record is provided, a records custodian should provide the requestor with the basis for redaction. The basis given for redaction shall be general in nature and not </w:t>
      </w:r>
      <w:r w:rsidRPr="3D52FFB2" w:rsidR="3D52FFB2">
        <w:rPr>
          <w:noProof w:val="0"/>
          <w:lang w:val="en-US"/>
        </w:rPr>
        <w:t>disclose</w:t>
      </w:r>
      <w:r w:rsidRPr="3D52FFB2" w:rsidR="3D52FFB2">
        <w:rPr>
          <w:noProof w:val="0"/>
          <w:lang w:val="en-US"/>
        </w:rPr>
        <w:t xml:space="preserve"> confidential information.</w:t>
      </w:r>
    </w:p>
    <w:p w:rsidR="3D52FFB2" w:rsidP="3D52FFB2" w:rsidRDefault="3D52FFB2" w14:paraId="7A52C4D8" w14:textId="211E403D">
      <w:pPr>
        <w:pStyle w:val="Normal"/>
        <w:ind w:left="0"/>
      </w:pPr>
      <w:r w:rsidRPr="3D52FFB2" w:rsidR="3D52FFB2">
        <w:rPr>
          <w:i w:val="1"/>
          <w:iCs w:val="1"/>
          <w:noProof w:val="0"/>
          <w:lang w:val="en-US"/>
        </w:rPr>
        <w:t>Inspection of Records</w:t>
      </w:r>
    </w:p>
    <w:p w:rsidR="3D52FFB2" w:rsidP="3D52FFB2" w:rsidRDefault="3D52FFB2" w14:paraId="2197BC17" w14:textId="0D557C06">
      <w:pPr>
        <w:pStyle w:val="Normal"/>
        <w:ind w:left="0"/>
      </w:pPr>
      <w:r w:rsidRPr="3752562F" w:rsidR="3D52FFB2">
        <w:rPr>
          <w:noProof w:val="0"/>
          <w:lang w:val="en-US"/>
        </w:rPr>
        <w:t>There shall be no charge for inspection of open public records. The location for inspection of records within the offices of [</w:t>
      </w:r>
      <w:r w:rsidRPr="3752562F" w:rsidR="7B9D9715">
        <w:rPr>
          <w:noProof w:val="0"/>
          <w:lang w:val="en-US"/>
        </w:rPr>
        <w:t>school/CMO name</w:t>
      </w:r>
      <w:r w:rsidRPr="3752562F" w:rsidR="3D52FFB2">
        <w:rPr>
          <w:noProof w:val="0"/>
          <w:lang w:val="en-US"/>
        </w:rPr>
        <w:t xml:space="preserve">] should be </w:t>
      </w:r>
      <w:r w:rsidRPr="3752562F" w:rsidR="3D52FFB2">
        <w:rPr>
          <w:noProof w:val="0"/>
          <w:lang w:val="en-US"/>
        </w:rPr>
        <w:t>determined</w:t>
      </w:r>
      <w:r w:rsidRPr="3752562F" w:rsidR="3D52FFB2">
        <w:rPr>
          <w:noProof w:val="0"/>
          <w:lang w:val="en-US"/>
        </w:rPr>
        <w:t xml:space="preserve"> by either the PRRC or the records custodian.</w:t>
      </w:r>
    </w:p>
    <w:p w:rsidR="3D52FFB2" w:rsidP="3D52FFB2" w:rsidRDefault="3D52FFB2" w14:paraId="568443E6" w14:textId="5A2FA635">
      <w:pPr>
        <w:pStyle w:val="Normal"/>
        <w:ind w:left="0"/>
      </w:pPr>
      <w:r w:rsidRPr="3752562F" w:rsidR="3D52FFB2">
        <w:rPr>
          <w:noProof w:val="0"/>
          <w:lang w:val="en-US"/>
        </w:rPr>
        <w:t>Under reasonable circumstances, the PRRC or a records custodian may require an appointment for inspection or may require inspection of records at an alternate location. [</w:t>
      </w:r>
      <w:r w:rsidRPr="3752562F" w:rsidR="3D52FFB2">
        <w:rPr>
          <w:i w:val="1"/>
          <w:iCs w:val="1"/>
          <w:noProof w:val="0"/>
          <w:lang w:val="en-US"/>
        </w:rPr>
        <w:t>If an appointment is needed, or hours for inspection are less than the full business hours, describe it here</w:t>
      </w:r>
      <w:r w:rsidRPr="3752562F" w:rsidR="3D52FFB2">
        <w:rPr>
          <w:noProof w:val="0"/>
          <w:lang w:val="en-US"/>
        </w:rPr>
        <w:t>].</w:t>
      </w:r>
    </w:p>
    <w:p w:rsidR="3D52FFB2" w:rsidP="3D52FFB2" w:rsidRDefault="3D52FFB2" w14:paraId="6F41B33A" w14:textId="660A850D">
      <w:pPr>
        <w:pStyle w:val="Normal"/>
        <w:ind w:left="0"/>
      </w:pPr>
      <w:r w:rsidRPr="3752562F" w:rsidR="3D52FFB2">
        <w:rPr>
          <w:i w:val="1"/>
          <w:iCs w:val="1"/>
          <w:noProof w:val="0"/>
          <w:lang w:val="en-US"/>
        </w:rPr>
        <w:t>Copies of Records</w:t>
      </w:r>
    </w:p>
    <w:p w:rsidR="3D52FFB2" w:rsidP="3D52FFB2" w:rsidRDefault="3D52FFB2" w14:paraId="020B917D" w14:textId="0C61ECD1">
      <w:pPr>
        <w:pStyle w:val="Normal"/>
        <w:ind w:left="0"/>
      </w:pPr>
      <w:r w:rsidRPr="3752562F" w:rsidR="3D52FFB2">
        <w:rPr>
          <w:noProof w:val="0"/>
          <w:lang w:val="en-US"/>
        </w:rPr>
        <w:t xml:space="preserve">A records custodian shall promptly respond to a public record request for copies in the most economic and efficient manner </w:t>
      </w:r>
      <w:r w:rsidRPr="3752562F" w:rsidR="3D52FFB2">
        <w:rPr>
          <w:noProof w:val="0"/>
          <w:lang w:val="en-US"/>
        </w:rPr>
        <w:t>practicable</w:t>
      </w:r>
      <w:r w:rsidRPr="3752562F" w:rsidR="3D52FFB2">
        <w:rPr>
          <w:noProof w:val="0"/>
          <w:lang w:val="en-US"/>
        </w:rPr>
        <w:t>.</w:t>
      </w:r>
      <w:r w:rsidRPr="3752562F" w:rsidR="2EB78E9B">
        <w:rPr>
          <w:noProof w:val="0"/>
          <w:lang w:val="en-US"/>
        </w:rPr>
        <w:t xml:space="preserve"> </w:t>
      </w:r>
      <w:r w:rsidRPr="3752562F" w:rsidR="3D52FFB2">
        <w:rPr>
          <w:noProof w:val="0"/>
          <w:lang w:val="en-US"/>
        </w:rPr>
        <w:t>Copies will be available for pickup at a location specified by the records custodian [</w:t>
      </w:r>
      <w:r w:rsidRPr="3752562F" w:rsidR="3D52FFB2">
        <w:rPr>
          <w:i w:val="1"/>
          <w:iCs w:val="1"/>
          <w:noProof w:val="0"/>
          <w:lang w:val="en-US"/>
        </w:rPr>
        <w:t>or</w:t>
      </w:r>
      <w:r w:rsidRPr="3752562F" w:rsidR="3D52FFB2">
        <w:rPr>
          <w:i w:val="1"/>
          <w:iCs w:val="1"/>
          <w:noProof w:val="0"/>
          <w:lang w:val="en-US"/>
        </w:rPr>
        <w:t xml:space="preserve"> </w:t>
      </w:r>
      <w:r w:rsidRPr="3752562F" w:rsidR="3D52FFB2">
        <w:rPr>
          <w:i w:val="1"/>
          <w:iCs w:val="1"/>
          <w:noProof w:val="0"/>
          <w:lang w:val="en-US"/>
        </w:rPr>
        <w:t>indicat</w:t>
      </w:r>
      <w:r w:rsidRPr="3752562F" w:rsidR="3D52FFB2">
        <w:rPr>
          <w:i w:val="1"/>
          <w:iCs w:val="1"/>
          <w:noProof w:val="0"/>
          <w:lang w:val="en-US"/>
        </w:rPr>
        <w:t>e</w:t>
      </w:r>
      <w:r w:rsidRPr="3752562F" w:rsidR="3D52FFB2">
        <w:rPr>
          <w:i w:val="1"/>
          <w:iCs w:val="1"/>
          <w:noProof w:val="0"/>
          <w:lang w:val="en-US"/>
        </w:rPr>
        <w:t xml:space="preserve"> here</w:t>
      </w:r>
      <w:r w:rsidRPr="3752562F" w:rsidR="3D52FFB2">
        <w:rPr>
          <w:noProof w:val="0"/>
          <w:lang w:val="en-US"/>
        </w:rPr>
        <w:t>].</w:t>
      </w:r>
    </w:p>
    <w:p w:rsidR="3D52FFB2" w:rsidP="3752562F" w:rsidRDefault="3D52FFB2" w14:paraId="775C7464" w14:textId="23661C3A">
      <w:pPr>
        <w:pStyle w:val="Normal"/>
        <w:ind w:left="0"/>
        <w:rPr>
          <w:noProof w:val="0"/>
          <w:lang w:val="en-US"/>
        </w:rPr>
      </w:pPr>
      <w:r w:rsidRPr="3752562F" w:rsidR="3D52FFB2">
        <w:rPr>
          <w:noProof w:val="0"/>
          <w:lang w:val="en-US"/>
        </w:rPr>
        <w:t>Upon payment for postage, copies will be delivered to the requestor’s home address by the United States Postal Service. [</w:t>
      </w:r>
      <w:r w:rsidRPr="3752562F" w:rsidR="3D52FFB2">
        <w:rPr>
          <w:i w:val="1"/>
          <w:iCs w:val="1"/>
          <w:noProof w:val="0"/>
          <w:lang w:val="en-US"/>
        </w:rPr>
        <w:t>Additional permitted means of delivery are _________________________</w:t>
      </w:r>
      <w:r w:rsidRPr="3752562F" w:rsidR="3D52FFB2">
        <w:rPr>
          <w:noProof w:val="0"/>
          <w:lang w:val="en-US"/>
        </w:rPr>
        <w:t>.]</w:t>
      </w:r>
      <w:r w:rsidRPr="3752562F" w:rsidR="2C6A6705">
        <w:rPr>
          <w:noProof w:val="0"/>
          <w:lang w:val="en-US"/>
        </w:rPr>
        <w:t xml:space="preserve"> </w:t>
      </w:r>
      <w:r w:rsidRPr="3752562F" w:rsidR="3D52FFB2">
        <w:rPr>
          <w:noProof w:val="0"/>
          <w:lang w:val="en-US"/>
        </w:rPr>
        <w:t xml:space="preserve">A requestor will [not] be allowed to make copies of records with personal equipment. </w:t>
      </w:r>
    </w:p>
    <w:p w:rsidR="3D52FFB2" w:rsidP="3752562F" w:rsidRDefault="3D52FFB2" w14:paraId="07AC8E60" w14:textId="4055EB00">
      <w:pPr>
        <w:pStyle w:val="Normal"/>
        <w:ind w:left="0"/>
        <w:rPr>
          <w:i w:val="1"/>
          <w:iCs w:val="1"/>
          <w:noProof w:val="0"/>
          <w:lang w:val="en-US"/>
        </w:rPr>
      </w:pPr>
      <w:r w:rsidRPr="3752562F" w:rsidR="3D52FFB2">
        <w:rPr>
          <w:i w:val="1"/>
          <w:iCs w:val="1"/>
          <w:noProof w:val="0"/>
          <w:lang w:val="en-US"/>
        </w:rPr>
        <w:t>Fees and Charges and Procedures for Billing and Payment</w:t>
      </w:r>
    </w:p>
    <w:p w:rsidR="3D52FFB2" w:rsidP="3752562F" w:rsidRDefault="3D52FFB2" w14:paraId="0E59EFA5" w14:textId="66FED5AF">
      <w:pPr>
        <w:pStyle w:val="Normal"/>
        <w:spacing w:before="360" w:after="0"/>
        <w:ind w:left="0"/>
        <w:rPr>
          <w:noProof w:val="0"/>
          <w:lang w:val="en-US"/>
        </w:rPr>
      </w:pPr>
      <w:r w:rsidRPr="3752562F" w:rsidR="3D52FFB2">
        <w:rPr>
          <w:noProof w:val="0"/>
          <w:lang w:val="en-US"/>
        </w:rPr>
        <w:t>Fees and charges for copies of public records should not be used to hinder access to public records.</w:t>
      </w:r>
      <w:r w:rsidRPr="3752562F" w:rsidR="1EABC159">
        <w:rPr>
          <w:noProof w:val="0"/>
          <w:lang w:val="en-US"/>
        </w:rPr>
        <w:t xml:space="preserve"> </w:t>
      </w:r>
      <w:r w:rsidRPr="3752562F" w:rsidR="3D52FFB2">
        <w:rPr>
          <w:noProof w:val="0"/>
          <w:lang w:val="en-US"/>
        </w:rPr>
        <w:t>Records custodians shall provide requestors with an itemized estimate of the charges prior to producing copies of records and may require pre-payment of such charges before producing requested records.</w:t>
      </w:r>
      <w:r w:rsidRPr="3752562F" w:rsidR="0A06CCCC">
        <w:rPr>
          <w:noProof w:val="0"/>
          <w:lang w:val="en-US"/>
        </w:rPr>
        <w:t xml:space="preserve"> </w:t>
      </w:r>
    </w:p>
    <w:p w:rsidR="3D52FFB2" w:rsidP="3752562F" w:rsidRDefault="3D52FFB2" w14:paraId="574E143B" w14:textId="6F61DDC7">
      <w:pPr>
        <w:pStyle w:val="Normal"/>
        <w:spacing w:before="360" w:after="0"/>
        <w:ind w:left="0"/>
        <w:rPr>
          <w:noProof w:val="0"/>
          <w:lang w:val="en-US"/>
        </w:rPr>
      </w:pPr>
      <w:r w:rsidRPr="3752562F" w:rsidR="0A06CCCC">
        <w:rPr>
          <w:noProof w:val="0"/>
          <w:lang w:val="en-US"/>
        </w:rPr>
        <w:t>When fees for copies and labor do not exceed $</w:t>
      </w:r>
      <w:r w:rsidRPr="3752562F" w:rsidR="69B0B324">
        <w:rPr>
          <w:noProof w:val="0"/>
          <w:lang w:val="en-US"/>
        </w:rPr>
        <w:t>[10.00]</w:t>
      </w:r>
      <w:r w:rsidRPr="3752562F" w:rsidR="0A06CCCC">
        <w:rPr>
          <w:noProof w:val="0"/>
          <w:lang w:val="en-US"/>
        </w:rPr>
        <w:t>, the fees may be waived. [Requests for waivers for fees above $</w:t>
      </w:r>
      <w:r w:rsidRPr="3752562F" w:rsidR="11DB2D12">
        <w:rPr>
          <w:noProof w:val="0"/>
          <w:lang w:val="en-US"/>
        </w:rPr>
        <w:t>[10.00]</w:t>
      </w:r>
      <w:r w:rsidRPr="3752562F" w:rsidR="0A06CCCC">
        <w:rPr>
          <w:noProof w:val="0"/>
          <w:lang w:val="en-US"/>
        </w:rPr>
        <w:t xml:space="preserve"> must be presented to </w:t>
      </w:r>
      <w:r w:rsidRPr="3752562F" w:rsidR="4F59399A">
        <w:rPr>
          <w:noProof w:val="0"/>
          <w:lang w:val="en-US"/>
        </w:rPr>
        <w:t>[the PRRC].</w:t>
      </w:r>
    </w:p>
    <w:p w:rsidR="3D52FFB2" w:rsidP="3752562F" w:rsidRDefault="3D52FFB2" w14:paraId="68A8D37E" w14:textId="35E318D5">
      <w:pPr>
        <w:pStyle w:val="Normal"/>
        <w:spacing w:before="360" w:after="0"/>
        <w:ind w:left="0"/>
        <w:rPr>
          <w:noProof w:val="0"/>
          <w:lang w:val="en-US"/>
        </w:rPr>
      </w:pPr>
      <w:r w:rsidRPr="3752562F" w:rsidR="0A06CCCC">
        <w:rPr>
          <w:noProof w:val="0"/>
          <w:lang w:val="en-US"/>
        </w:rPr>
        <w:t>Fees and charges for copies are as follows:</w:t>
      </w:r>
    </w:p>
    <w:p w:rsidR="3D52FFB2" w:rsidP="3752562F" w:rsidRDefault="3D52FFB2" w14:paraId="4D55D092" w14:textId="195C8C00">
      <w:pPr>
        <w:pStyle w:val="ListParagraph"/>
        <w:numPr>
          <w:ilvl w:val="0"/>
          <w:numId w:val="12"/>
        </w:numPr>
        <w:spacing w:before="360" w:after="0"/>
        <w:rPr>
          <w:noProof w:val="0"/>
          <w:lang w:val="en-US"/>
        </w:rPr>
      </w:pPr>
      <w:r w:rsidRPr="3752562F" w:rsidR="0A06CCCC">
        <w:rPr>
          <w:noProof w:val="0"/>
          <w:lang w:val="en-US"/>
        </w:rPr>
        <w:t>$0.15 per page for letter- and legal-size black and white copies.</w:t>
      </w:r>
    </w:p>
    <w:p w:rsidR="3D52FFB2" w:rsidP="3752562F" w:rsidRDefault="3D52FFB2" w14:paraId="58F41D68" w14:textId="6D8F8538">
      <w:pPr>
        <w:pStyle w:val="ListParagraph"/>
        <w:numPr>
          <w:ilvl w:val="0"/>
          <w:numId w:val="12"/>
        </w:numPr>
        <w:spacing w:before="360" w:after="0"/>
        <w:rPr>
          <w:noProof w:val="0"/>
          <w:lang w:val="en-US"/>
        </w:rPr>
      </w:pPr>
      <w:r w:rsidRPr="3752562F" w:rsidR="0A06CCCC">
        <w:rPr>
          <w:noProof w:val="0"/>
          <w:lang w:val="en-US"/>
        </w:rPr>
        <w:t>$0.50 per page for letter- and legal-size color copies.</w:t>
      </w:r>
    </w:p>
    <w:p w:rsidR="3D52FFB2" w:rsidP="3752562F" w:rsidRDefault="3D52FFB2" w14:paraId="48878A94" w14:textId="6AC6CD8E">
      <w:pPr>
        <w:pStyle w:val="ListParagraph"/>
        <w:numPr>
          <w:ilvl w:val="0"/>
          <w:numId w:val="12"/>
        </w:numPr>
        <w:spacing w:before="360" w:after="0"/>
        <w:rPr>
          <w:noProof w:val="0"/>
          <w:lang w:val="en-US"/>
        </w:rPr>
      </w:pPr>
      <w:r w:rsidRPr="3752562F" w:rsidR="0A06CCCC">
        <w:rPr>
          <w:noProof w:val="0"/>
          <w:lang w:val="en-US"/>
        </w:rPr>
        <w:t xml:space="preserve">Labor when time exceeds </w:t>
      </w:r>
      <w:r w:rsidRPr="3752562F" w:rsidR="1CC667A9">
        <w:rPr>
          <w:noProof w:val="0"/>
          <w:lang w:val="en-US"/>
        </w:rPr>
        <w:t>[4]</w:t>
      </w:r>
      <w:r w:rsidRPr="3752562F" w:rsidR="0A06CCCC">
        <w:rPr>
          <w:noProof w:val="0"/>
          <w:lang w:val="en-US"/>
        </w:rPr>
        <w:t xml:space="preserve"> hours.</w:t>
      </w:r>
    </w:p>
    <w:p w:rsidR="3D52FFB2" w:rsidP="3752562F" w:rsidRDefault="3D52FFB2" w14:paraId="3D3AD551" w14:textId="6596276F">
      <w:pPr>
        <w:pStyle w:val="ListParagraph"/>
        <w:numPr>
          <w:ilvl w:val="0"/>
          <w:numId w:val="12"/>
        </w:numPr>
        <w:spacing w:before="360" w:after="0"/>
        <w:rPr>
          <w:noProof w:val="0"/>
          <w:lang w:val="en-US"/>
        </w:rPr>
      </w:pPr>
      <w:r w:rsidRPr="3752562F" w:rsidR="0A06CCCC">
        <w:rPr>
          <w:noProof w:val="0"/>
          <w:lang w:val="en-US"/>
        </w:rPr>
        <w:t xml:space="preserve">If an outside vendor is used, the actual costs </w:t>
      </w:r>
      <w:r w:rsidRPr="3752562F" w:rsidR="0A06CCCC">
        <w:rPr>
          <w:noProof w:val="0"/>
          <w:lang w:val="en-US"/>
        </w:rPr>
        <w:t>assessed</w:t>
      </w:r>
      <w:r w:rsidRPr="3752562F" w:rsidR="0A06CCCC">
        <w:rPr>
          <w:noProof w:val="0"/>
          <w:lang w:val="en-US"/>
        </w:rPr>
        <w:t xml:space="preserve"> by the vendor.</w:t>
      </w:r>
    </w:p>
    <w:p w:rsidR="3D52FFB2" w:rsidP="3752562F" w:rsidRDefault="3D52FFB2" w14:paraId="660D16F2" w14:textId="1A88ED69">
      <w:pPr>
        <w:pStyle w:val="ListParagraph"/>
        <w:numPr>
          <w:ilvl w:val="0"/>
          <w:numId w:val="12"/>
        </w:numPr>
        <w:spacing w:before="360" w:after="0"/>
        <w:rPr>
          <w:noProof w:val="0"/>
          <w:lang w:val="en-US"/>
        </w:rPr>
      </w:pPr>
      <w:r w:rsidRPr="3752562F" w:rsidR="644DD5E3">
        <w:rPr>
          <w:noProof w:val="0"/>
          <w:lang w:val="en-US"/>
        </w:rPr>
        <w:t>Other charges shall be in accordance with the OORC Schedule of Reasonable Charges.</w:t>
      </w:r>
    </w:p>
    <w:p w:rsidR="3D52FFB2" w:rsidP="3752562F" w:rsidRDefault="3D52FFB2" w14:paraId="6560E98B" w14:textId="08597CC5">
      <w:pPr>
        <w:pStyle w:val="Normal"/>
        <w:spacing w:before="360" w:after="0"/>
        <w:ind w:left="0"/>
      </w:pPr>
      <w:r w:rsidRPr="3752562F" w:rsidR="0A06CCCC">
        <w:rPr>
          <w:noProof w:val="0"/>
          <w:lang w:val="en-US"/>
        </w:rPr>
        <w:t xml:space="preserve">Payment is to be made [in </w:t>
      </w:r>
      <w:r w:rsidRPr="3752562F" w:rsidR="0A06CCCC">
        <w:rPr>
          <w:noProof w:val="0"/>
          <w:lang w:val="en-US"/>
        </w:rPr>
        <w:t>cash][</w:t>
      </w:r>
      <w:r w:rsidRPr="3752562F" w:rsidR="0A06CCCC">
        <w:rPr>
          <w:noProof w:val="0"/>
          <w:lang w:val="en-US"/>
        </w:rPr>
        <w:t xml:space="preserve">by personal </w:t>
      </w:r>
      <w:r w:rsidRPr="3752562F" w:rsidR="0A06CCCC">
        <w:rPr>
          <w:noProof w:val="0"/>
          <w:lang w:val="en-US"/>
        </w:rPr>
        <w:t>check][</w:t>
      </w:r>
      <w:r w:rsidRPr="3752562F" w:rsidR="0A06CCCC">
        <w:rPr>
          <w:noProof w:val="0"/>
          <w:lang w:val="en-US"/>
        </w:rPr>
        <w:t xml:space="preserve">by credit card] payable to [______________] presented to [the records </w:t>
      </w:r>
      <w:r w:rsidRPr="3752562F" w:rsidR="0A06CCCC">
        <w:rPr>
          <w:noProof w:val="0"/>
          <w:lang w:val="en-US"/>
        </w:rPr>
        <w:t>custodian][</w:t>
      </w:r>
      <w:r w:rsidRPr="3752562F" w:rsidR="0A06CCCC">
        <w:rPr>
          <w:noProof w:val="0"/>
          <w:lang w:val="en-US"/>
        </w:rPr>
        <w:t>bursar][other].</w:t>
      </w:r>
    </w:p>
    <w:p w:rsidR="3D52FFB2" w:rsidP="3752562F" w:rsidRDefault="3D52FFB2" w14:paraId="2B023358" w14:textId="0D51114D">
      <w:pPr>
        <w:pStyle w:val="Normal"/>
        <w:spacing w:before="360" w:after="0"/>
        <w:ind w:left="0"/>
      </w:pPr>
      <w:r w:rsidRPr="3752562F" w:rsidR="0A06CCCC">
        <w:rPr>
          <w:noProof w:val="0"/>
          <w:lang w:val="en-US"/>
        </w:rPr>
        <w:t xml:space="preserve">Payment in advance will be </w:t>
      </w:r>
      <w:r w:rsidRPr="3752562F" w:rsidR="0A06CCCC">
        <w:rPr>
          <w:noProof w:val="0"/>
          <w:lang w:val="en-US"/>
        </w:rPr>
        <w:t>required</w:t>
      </w:r>
      <w:r w:rsidRPr="3752562F" w:rsidR="0A06CCCC">
        <w:rPr>
          <w:noProof w:val="0"/>
          <w:lang w:val="en-US"/>
        </w:rPr>
        <w:t xml:space="preserve"> [when costs are estimated to exceed $</w:t>
      </w:r>
      <w:r w:rsidRPr="3752562F" w:rsidR="4271C43F">
        <w:rPr>
          <w:noProof w:val="0"/>
          <w:lang w:val="en-US"/>
        </w:rPr>
        <w:t>100.00</w:t>
      </w:r>
      <w:r w:rsidRPr="3752562F" w:rsidR="0A06CCCC">
        <w:rPr>
          <w:noProof w:val="0"/>
          <w:lang w:val="en-US"/>
        </w:rPr>
        <w:t>].</w:t>
      </w:r>
    </w:p>
    <w:p w:rsidR="3D52FFB2" w:rsidP="3752562F" w:rsidRDefault="3D52FFB2" w14:paraId="24A5F8ED" w14:textId="1650036F">
      <w:pPr>
        <w:pStyle w:val="Normal"/>
        <w:spacing w:before="360" w:after="0"/>
        <w:ind w:left="0"/>
        <w:rPr>
          <w:i w:val="1"/>
          <w:iCs w:val="1"/>
          <w:noProof w:val="0"/>
          <w:lang w:val="en-US"/>
        </w:rPr>
      </w:pPr>
      <w:r w:rsidRPr="3752562F" w:rsidR="0A06CCCC">
        <w:rPr>
          <w:i w:val="1"/>
          <w:iCs w:val="1"/>
          <w:noProof w:val="0"/>
          <w:lang w:val="en-US"/>
        </w:rPr>
        <w:t>Aggregation of Frequent and Multiple Requests</w:t>
      </w:r>
    </w:p>
    <w:p w:rsidR="3D52FFB2" w:rsidP="3752562F" w:rsidRDefault="3D52FFB2" w14:paraId="0B31CBDB" w14:textId="00044CB7">
      <w:pPr>
        <w:pStyle w:val="Normal"/>
        <w:spacing w:before="360" w:after="0"/>
        <w:ind w:left="0"/>
        <w:rPr>
          <w:i w:val="0"/>
          <w:iCs w:val="0"/>
        </w:rPr>
      </w:pPr>
      <w:r w:rsidRPr="3752562F" w:rsidR="0A06CCCC">
        <w:rPr>
          <w:noProof w:val="0"/>
          <w:lang w:val="en-US"/>
        </w:rPr>
        <w:t>[</w:t>
      </w:r>
      <w:r w:rsidRPr="3752562F" w:rsidR="72EEF1A7">
        <w:rPr>
          <w:noProof w:val="0"/>
          <w:lang w:val="en-US"/>
        </w:rPr>
        <w:t>School/CMO</w:t>
      </w:r>
      <w:r w:rsidRPr="3752562F" w:rsidR="0A06CCCC">
        <w:rPr>
          <w:noProof w:val="0"/>
          <w:lang w:val="en-US"/>
        </w:rPr>
        <w:t xml:space="preserve">] will </w:t>
      </w:r>
      <w:r w:rsidRPr="3752562F" w:rsidR="03FFA28F">
        <w:rPr>
          <w:noProof w:val="0"/>
          <w:lang w:val="en-US"/>
        </w:rPr>
        <w:t xml:space="preserve">not </w:t>
      </w:r>
      <w:r w:rsidRPr="3752562F" w:rsidR="0A06CCCC">
        <w:rPr>
          <w:noProof w:val="0"/>
          <w:lang w:val="en-US"/>
        </w:rPr>
        <w:t>aggregate record requests</w:t>
      </w:r>
      <w:r w:rsidRPr="3752562F" w:rsidR="21F0BDD6">
        <w:rPr>
          <w:noProof w:val="0"/>
          <w:lang w:val="en-US"/>
        </w:rPr>
        <w:t>.</w:t>
      </w:r>
    </w:p>
    <w:p w:rsidR="3D52FFB2" w:rsidP="3752562F" w:rsidRDefault="3D52FFB2" w14:paraId="20909DBF" w14:textId="501F3D85">
      <w:pPr>
        <w:pStyle w:val="Normal"/>
        <w:spacing w:before="360" w:after="0"/>
        <w:ind w:left="0"/>
        <w:rPr>
          <w:i w:val="0"/>
          <w:iCs w:val="0"/>
        </w:rPr>
      </w:pPr>
      <w:r w:rsidRPr="3752562F" w:rsidR="3D52FFB2">
        <w:rPr>
          <w:i w:val="0"/>
          <w:iCs w:val="0"/>
        </w:rPr>
        <w:t>[</w:t>
      </w:r>
      <w:r w:rsidRPr="3752562F" w:rsidR="3D52FFB2">
        <w:rPr>
          <w:i w:val="1"/>
          <w:iCs w:val="1"/>
        </w:rPr>
        <w:t xml:space="preserve">Note: This policy is </w:t>
      </w:r>
      <w:r w:rsidRPr="3752562F" w:rsidR="3D52FFB2">
        <w:rPr>
          <w:i w:val="1"/>
          <w:iCs w:val="1"/>
        </w:rPr>
        <w:t>largely modeled</w:t>
      </w:r>
      <w:r w:rsidRPr="3752562F" w:rsidR="3D52FFB2">
        <w:rPr>
          <w:i w:val="1"/>
          <w:iCs w:val="1"/>
        </w:rPr>
        <w:t xml:space="preserve"> after the model policy provided by the Open Records Counsel Office of the Tennessee Comptroller of the Treasury. </w:t>
      </w:r>
      <w:r w:rsidRPr="3752562F" w:rsidR="3D52FFB2">
        <w:rPr>
          <w:i w:val="1"/>
          <w:iCs w:val="1"/>
        </w:rPr>
        <w:t>Additional</w:t>
      </w:r>
      <w:r w:rsidRPr="3752562F" w:rsidR="3D52FFB2">
        <w:rPr>
          <w:i w:val="1"/>
          <w:iCs w:val="1"/>
        </w:rPr>
        <w:t xml:space="preserve"> guidance, including best practices and policy considerations, can be found on the </w:t>
      </w:r>
      <w:hyperlink r:id="R49644b8aaf3a47ed">
        <w:r w:rsidRPr="3752562F" w:rsidR="3D52FFB2">
          <w:rPr>
            <w:rStyle w:val="Hyperlink"/>
            <w:i w:val="1"/>
            <w:iCs w:val="1"/>
          </w:rPr>
          <w:t>Open Records Counsel website</w:t>
        </w:r>
      </w:hyperlink>
      <w:r w:rsidRPr="3752562F" w:rsidR="3D52FFB2">
        <w:rPr>
          <w:i w:val="1"/>
          <w:iCs w:val="1"/>
        </w:rPr>
        <w:t>.</w:t>
      </w:r>
      <w:r w:rsidRPr="3752562F" w:rsidR="3D52FFB2">
        <w:rPr>
          <w:i w:val="0"/>
          <w:iCs w:val="0"/>
        </w:rPr>
        <w:t>]</w:t>
      </w:r>
    </w:p>
    <w:p w:rsidR="3752562F" w:rsidP="3752562F" w:rsidRDefault="3752562F" w14:paraId="3E276FE8" w14:textId="14B911DE">
      <w:pPr>
        <w:pStyle w:val="Normal"/>
        <w:ind w:left="0"/>
        <w:rPr>
          <w:i w:val="0"/>
          <w:iCs w:val="0"/>
        </w:rPr>
      </w:pPr>
    </w:p>
    <w:p w:rsidR="3752562F" w:rsidP="3752562F" w:rsidRDefault="3752562F" w14:paraId="56E6A360" w14:textId="7E31DB48">
      <w:pPr>
        <w:pStyle w:val="Normal"/>
        <w:ind w:left="0"/>
        <w:rPr>
          <w:i w:val="0"/>
          <w:iCs w:val="0"/>
        </w:rPr>
      </w:pPr>
    </w:p>
    <w:p w:rsidR="3752562F" w:rsidP="3752562F" w:rsidRDefault="3752562F" w14:paraId="15F134A8" w14:textId="37E02439">
      <w:pPr>
        <w:pStyle w:val="Normal"/>
        <w:ind w:left="0"/>
        <w:rPr>
          <w:i w:val="0"/>
          <w:iCs w:val="0"/>
        </w:rPr>
      </w:pPr>
    </w:p>
    <w:p w:rsidR="3752562F" w:rsidP="3752562F" w:rsidRDefault="3752562F" w14:paraId="196CBDB0" w14:textId="6BDBFD1F">
      <w:pPr>
        <w:pStyle w:val="Normal"/>
        <w:ind w:left="0"/>
        <w:rPr>
          <w:i w:val="0"/>
          <w:iCs w:val="0"/>
        </w:rPr>
      </w:pPr>
    </w:p>
    <w:p w:rsidR="3752562F" w:rsidP="3752562F" w:rsidRDefault="3752562F" w14:paraId="52C141C8" w14:textId="5731D04D">
      <w:pPr>
        <w:pStyle w:val="Normal"/>
        <w:ind w:left="0"/>
        <w:rPr>
          <w:i w:val="0"/>
          <w:iCs w:val="0"/>
        </w:rPr>
      </w:pPr>
    </w:p>
    <w:p w:rsidR="3752562F" w:rsidP="3752562F" w:rsidRDefault="3752562F" w14:paraId="6CEF87B0" w14:textId="5FDA56DA">
      <w:pPr>
        <w:pStyle w:val="Normal"/>
        <w:ind w:left="0"/>
        <w:rPr>
          <w:i w:val="0"/>
          <w:iCs w:val="0"/>
        </w:rPr>
      </w:pPr>
    </w:p>
    <w:p w:rsidR="3752562F" w:rsidP="3752562F" w:rsidRDefault="3752562F" w14:paraId="334CD72E" w14:textId="477AC0BF">
      <w:pPr>
        <w:pStyle w:val="Normal"/>
        <w:ind w:left="0"/>
        <w:rPr>
          <w:i w:val="0"/>
          <w:iCs w:val="0"/>
        </w:rPr>
      </w:pPr>
    </w:p>
    <w:p w:rsidR="3752562F" w:rsidP="3752562F" w:rsidRDefault="3752562F" w14:paraId="7EE54EE4" w14:textId="5F52D4FC">
      <w:pPr>
        <w:pStyle w:val="Normal"/>
        <w:ind w:left="0"/>
        <w:rPr>
          <w:i w:val="0"/>
          <w:iCs w:val="0"/>
        </w:rPr>
      </w:pPr>
    </w:p>
    <w:p w:rsidR="3752562F" w:rsidP="3752562F" w:rsidRDefault="3752562F" w14:paraId="2F2C10EF" w14:textId="64E2EDE5">
      <w:pPr>
        <w:pStyle w:val="Normal"/>
        <w:ind w:left="0"/>
        <w:rPr>
          <w:i w:val="0"/>
          <w:iCs w:val="0"/>
        </w:rPr>
      </w:pPr>
    </w:p>
    <w:p w:rsidR="3752562F" w:rsidP="3752562F" w:rsidRDefault="3752562F" w14:paraId="11FE000E" w14:textId="5E6705DF">
      <w:pPr>
        <w:pStyle w:val="Normal"/>
        <w:ind w:left="0"/>
        <w:rPr>
          <w:i w:val="0"/>
          <w:iCs w:val="0"/>
        </w:rPr>
      </w:pPr>
    </w:p>
    <w:p w:rsidR="3752562F" w:rsidP="3752562F" w:rsidRDefault="3752562F" w14:paraId="319956AD" w14:textId="12CDC307">
      <w:pPr>
        <w:pStyle w:val="Normal"/>
        <w:ind w:left="0"/>
        <w:rPr>
          <w:i w:val="0"/>
          <w:iCs w:val="0"/>
        </w:rPr>
      </w:pPr>
    </w:p>
    <w:p w:rsidR="3752562F" w:rsidP="3752562F" w:rsidRDefault="3752562F" w14:paraId="6E6792B2" w14:textId="44200795">
      <w:pPr>
        <w:pStyle w:val="Normal"/>
        <w:ind w:left="0"/>
        <w:rPr>
          <w:i w:val="0"/>
          <w:iCs w:val="0"/>
        </w:rPr>
      </w:pPr>
    </w:p>
    <w:p w:rsidR="3752562F" w:rsidP="3752562F" w:rsidRDefault="3752562F" w14:paraId="26BC87BE" w14:textId="0DE4F202">
      <w:pPr>
        <w:pStyle w:val="Normal"/>
        <w:ind w:left="0"/>
        <w:rPr>
          <w:i w:val="0"/>
          <w:iCs w:val="0"/>
        </w:rPr>
      </w:pPr>
    </w:p>
    <w:p w:rsidR="3752562F" w:rsidP="3752562F" w:rsidRDefault="3752562F" w14:paraId="061841B8" w14:textId="2469F3EF">
      <w:pPr>
        <w:pStyle w:val="Normal"/>
        <w:ind w:left="0"/>
        <w:rPr>
          <w:i w:val="0"/>
          <w:iCs w:val="0"/>
        </w:rPr>
      </w:pPr>
    </w:p>
    <w:p w:rsidR="3752562F" w:rsidP="3752562F" w:rsidRDefault="3752562F" w14:paraId="71B75C36" w14:textId="3AB1C32E">
      <w:pPr>
        <w:pStyle w:val="Normal"/>
        <w:ind w:left="0"/>
        <w:rPr>
          <w:i w:val="0"/>
          <w:iCs w:val="0"/>
        </w:rPr>
      </w:pPr>
    </w:p>
    <w:p w:rsidR="3752562F" w:rsidP="3752562F" w:rsidRDefault="3752562F" w14:paraId="3267A3C5" w14:textId="010BD442">
      <w:pPr>
        <w:pStyle w:val="Normal"/>
        <w:ind w:left="0"/>
        <w:rPr>
          <w:i w:val="0"/>
          <w:iCs w:val="0"/>
        </w:rPr>
      </w:pPr>
    </w:p>
    <w:p w:rsidR="3752562F" w:rsidP="3752562F" w:rsidRDefault="3752562F" w14:paraId="5CF148A8" w14:textId="6B8EDA25">
      <w:pPr>
        <w:pStyle w:val="Normal"/>
        <w:ind w:left="0"/>
        <w:rPr>
          <w:i w:val="0"/>
          <w:iCs w:val="0"/>
        </w:rPr>
      </w:pPr>
    </w:p>
    <w:p w:rsidR="3752562F" w:rsidP="3752562F" w:rsidRDefault="3752562F" w14:paraId="11749D97" w14:textId="24C3DA00">
      <w:pPr>
        <w:pStyle w:val="Normal"/>
        <w:ind w:left="0"/>
        <w:rPr>
          <w:i w:val="0"/>
          <w:iCs w:val="0"/>
        </w:rPr>
      </w:pPr>
    </w:p>
    <w:p w:rsidR="3752562F" w:rsidP="3752562F" w:rsidRDefault="3752562F" w14:paraId="5E5CC6B8" w14:textId="7F08D530">
      <w:pPr>
        <w:pStyle w:val="Normal"/>
        <w:ind w:left="0"/>
        <w:rPr>
          <w:i w:val="0"/>
          <w:iCs w:val="0"/>
        </w:rPr>
      </w:pPr>
    </w:p>
    <w:p w:rsidR="3752562F" w:rsidP="3752562F" w:rsidRDefault="3752562F" w14:paraId="3B34D92D" w14:textId="7CF6A087">
      <w:pPr>
        <w:pStyle w:val="Normal"/>
        <w:ind w:left="0"/>
        <w:rPr>
          <w:i w:val="0"/>
          <w:iCs w:val="0"/>
        </w:rPr>
      </w:pPr>
    </w:p>
    <w:p w:rsidR="3752562F" w:rsidP="3752562F" w:rsidRDefault="3752562F" w14:paraId="06F7E753" w14:textId="36C015C7">
      <w:pPr>
        <w:pStyle w:val="Normal"/>
        <w:ind w:left="0"/>
        <w:rPr>
          <w:i w:val="0"/>
          <w:iCs w:val="0"/>
        </w:rPr>
      </w:pPr>
    </w:p>
    <w:p w:rsidR="3752562F" w:rsidP="3752562F" w:rsidRDefault="3752562F" w14:paraId="4F9EC143" w14:textId="33C1124B">
      <w:pPr>
        <w:pStyle w:val="Normal"/>
        <w:ind w:left="0"/>
        <w:rPr>
          <w:i w:val="0"/>
          <w:iCs w:val="0"/>
        </w:rPr>
      </w:pPr>
    </w:p>
    <w:p w:rsidR="3752562F" w:rsidP="3752562F" w:rsidRDefault="3752562F" w14:paraId="20CC27C8" w14:textId="596D466B">
      <w:pPr>
        <w:pStyle w:val="Normal"/>
        <w:ind w:left="0"/>
        <w:rPr>
          <w:i w:val="0"/>
          <w:iCs w:val="0"/>
        </w:rPr>
      </w:pPr>
    </w:p>
    <w:p w:rsidR="3752562F" w:rsidP="3752562F" w:rsidRDefault="3752562F" w14:paraId="5A626B84" w14:textId="66E48419">
      <w:pPr>
        <w:pStyle w:val="Normal"/>
        <w:ind w:left="0"/>
        <w:rPr>
          <w:i w:val="0"/>
          <w:iCs w:val="0"/>
        </w:rPr>
      </w:pPr>
    </w:p>
    <w:sectPr w:rsidRPr="001C6210" w:rsidR="007F03CB" w:rsidSect="004F6EA2">
      <w:headerReference w:type="default" r:id="rId8"/>
      <w:footerReference w:type="default" r:id="rId9"/>
      <w:pgSz w:w="12240" w:h="15840" w:orient="portrait"/>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25C3" w:rsidP="00D9626D" w:rsidRDefault="004B25C3" w14:paraId="446B588D" w14:textId="77777777">
      <w:pPr>
        <w:spacing w:after="0" w:line="240" w:lineRule="auto"/>
      </w:pPr>
      <w:r>
        <w:separator/>
      </w:r>
    </w:p>
  </w:endnote>
  <w:endnote w:type="continuationSeparator" w:id="0">
    <w:p w:rsidR="004B25C3" w:rsidP="00D9626D" w:rsidRDefault="004B25C3" w14:paraId="22CC94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626D" w:rsidRDefault="00D9626D" w14:paraId="789B85A5" w14:textId="5A00DE94">
    <w:pPr>
      <w:pStyle w:val="Footer"/>
      <w:jc w:val="right"/>
    </w:pPr>
    <w:r>
      <w:t xml:space="preserve">Page </w:t>
    </w:r>
    <w:sdt>
      <w:sdtPr>
        <w:id w:val="-177359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9626D" w:rsidP="00D9626D" w:rsidRDefault="00D9626D" w14:paraId="076B6E2A" w14:textId="523E4804">
    <w:pPr>
      <w:pStyle w:val="Footer"/>
      <w:jc w:val="right"/>
    </w:pPr>
    <w:r>
      <w:t>Version Date: [insert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25C3" w:rsidP="00D9626D" w:rsidRDefault="004B25C3" w14:paraId="6B70A1A7" w14:textId="77777777">
      <w:pPr>
        <w:spacing w:after="0" w:line="240" w:lineRule="auto"/>
      </w:pPr>
      <w:r>
        <w:separator/>
      </w:r>
    </w:p>
  </w:footnote>
  <w:footnote w:type="continuationSeparator" w:id="0">
    <w:p w:rsidR="004B25C3" w:rsidP="00D9626D" w:rsidRDefault="004B25C3" w14:paraId="3E9B0ED8" w14:textId="77777777">
      <w:pPr>
        <w:spacing w:after="0" w:line="240" w:lineRule="auto"/>
      </w:pPr>
      <w:r>
        <w:continuationSeparator/>
      </w:r>
    </w:p>
  </w:footnote>
  <w:footnote w:id="1">
    <w:p w:rsidR="00E26A4B" w:rsidRDefault="00E26A4B" w14:paraId="664A5951" w14:textId="778F135E">
      <w:pPr>
        <w:pStyle w:val="FootnoteText"/>
      </w:pPr>
      <w:r>
        <w:rPr>
          <w:rStyle w:val="FootnoteReference"/>
        </w:rPr>
        <w:footnoteRef/>
      </w:r>
      <w:r>
        <w:t xml:space="preserve"> Tenn. Code Ann. § 49-13-111(g)</w:t>
      </w:r>
    </w:p>
  </w:footnote>
  <w:footnote w:id="2">
    <w:p w:rsidR="00CE1D62" w:rsidRDefault="00CE1D62" w14:paraId="2E961C3A" w14:textId="501CA0EB">
      <w:pPr>
        <w:pStyle w:val="FootnoteText"/>
      </w:pPr>
      <w:r>
        <w:rPr>
          <w:rStyle w:val="FootnoteReference"/>
        </w:rPr>
        <w:footnoteRef/>
      </w:r>
      <w:r>
        <w:rPr/>
        <w:t xml:space="preserve"> Tenn. Code Ann. §</w:t>
      </w:r>
      <w:r w:rsidR="00176918">
        <w:rPr/>
        <w:t xml:space="preserve"> </w:t>
      </w:r>
      <w:r>
        <w:rPr/>
        <w:t>10-7-501</w:t>
      </w:r>
      <w:r w:rsidR="0085678E">
        <w:rPr/>
        <w:t xml:space="preserve"> to -506</w:t>
      </w:r>
    </w:p>
  </w:footnote>
  <w:footnote w:id="3">
    <w:p w:rsidR="004B464A" w:rsidRDefault="004B464A" w14:paraId="493CF84D" w14:textId="65508A1F">
      <w:pPr>
        <w:pStyle w:val="FootnoteText"/>
      </w:pPr>
      <w:r>
        <w:rPr>
          <w:rStyle w:val="FootnoteReference"/>
        </w:rPr>
        <w:footnoteRef/>
      </w:r>
      <w:r>
        <w:t xml:space="preserve"> Tenn. Code Ann. § 10-7-503(a)(1)(A)</w:t>
      </w:r>
    </w:p>
  </w:footnote>
  <w:footnote w:id="4">
    <w:p w:rsidR="00A91AFE" w:rsidRDefault="00A91AFE" w14:paraId="7428ABEE" w14:textId="2A0B3086">
      <w:pPr>
        <w:pStyle w:val="FootnoteText"/>
      </w:pPr>
      <w:r>
        <w:rPr>
          <w:rStyle w:val="FootnoteReference"/>
        </w:rPr>
        <w:footnoteRef/>
      </w:r>
      <w:r>
        <w:t xml:space="preserve"> </w:t>
      </w:r>
      <w:hyperlink w:history="1" r:id="rId1">
        <w:r w:rsidRPr="00446887">
          <w:rPr>
            <w:rStyle w:val="Hyperlink"/>
          </w:rPr>
          <w:t>https://comptroller.tn.gov/office-functions/open-records-counsel/open-meetings/exceptions-to-the-tennessee-public-records-act.html</w:t>
        </w:r>
      </w:hyperlink>
      <w:r>
        <w:t xml:space="preserve"> </w:t>
      </w:r>
    </w:p>
  </w:footnote>
  <w:footnote w:id="5">
    <w:p w:rsidR="00061EEB" w:rsidRDefault="00061EEB" w14:paraId="0D23FAC7" w14:textId="10683068">
      <w:pPr>
        <w:pStyle w:val="FootnoteText"/>
      </w:pPr>
      <w:r>
        <w:rPr>
          <w:rStyle w:val="FootnoteReference"/>
        </w:rPr>
        <w:footnoteRef/>
      </w:r>
      <w:r>
        <w:rPr>
          <w:rStyle w:val="FootnoteReference"/>
        </w:rPr>
        <w:footnoteRef/>
      </w:r>
      <w:r>
        <w:t xml:space="preserve"> Tenn. Code Ann. § 10-7-504</w:t>
      </w:r>
    </w:p>
  </w:footnote>
  <w:footnote w:id="12438">
    <w:p w:rsidR="3D52FFB2" w:rsidP="3D52FFB2" w:rsidRDefault="3D52FFB2" w14:paraId="2A88411E" w14:textId="634D4C2D">
      <w:pPr>
        <w:pStyle w:val="FootnoteText"/>
        <w:bidi w:val="0"/>
      </w:pPr>
      <w:r w:rsidRPr="3D52FFB2">
        <w:rPr>
          <w:rStyle w:val="FootnoteReference"/>
        </w:rPr>
        <w:footnoteRef/>
      </w:r>
      <w:r w:rsidR="3D52FFB2">
        <w:rPr/>
        <w:t xml:space="preserve"> Tenn. Code Ann. § 10-7-503</w:t>
      </w:r>
    </w:p>
  </w:footnote>
  <w:footnote w:id="10873">
    <w:p w:rsidR="3D52FFB2" w:rsidP="3D52FFB2" w:rsidRDefault="3D52FFB2" w14:paraId="6FD4ED0E" w14:textId="44E3D1DA">
      <w:pPr>
        <w:pStyle w:val="FootnoteText"/>
        <w:bidi w:val="0"/>
      </w:pPr>
      <w:r w:rsidRPr="3D52FFB2">
        <w:rPr>
          <w:rStyle w:val="FootnoteReference"/>
        </w:rPr>
        <w:footnoteRef/>
      </w:r>
      <w:r w:rsidR="3D52FFB2">
        <w:rPr/>
        <w:t xml:space="preserve"> Tenn. Code Ann. § 10-7-503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626D" w:rsidP="00D9626D" w:rsidRDefault="006E5D17" w14:paraId="2593FE4E" w14:textId="45B8B800">
    <w:pPr>
      <w:pStyle w:val="Header"/>
    </w:pPr>
    <w:r>
      <w:t>Public Records</w:t>
    </w:r>
    <w:r w:rsidR="00D9626D">
      <w:tab/>
    </w:r>
    <w:r w:rsidR="00D9626D">
      <w:tab/>
    </w:r>
    <w:r w:rsidR="00D9626D">
      <w:t xml:space="preserve">Policy </w:t>
    </w:r>
    <w:r w:rsidR="00664EC1">
      <w:t>1</w:t>
    </w:r>
    <w:r>
      <w:t>600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74e6f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831d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e5e96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95146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93dd0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B0E16BD"/>
    <w:multiLevelType w:val="hybridMultilevel"/>
    <w:tmpl w:val="A1AE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81248"/>
    <w:multiLevelType w:val="hybridMultilevel"/>
    <w:tmpl w:val="60867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D97BCE"/>
    <w:multiLevelType w:val="hybridMultilevel"/>
    <w:tmpl w:val="0352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E397E"/>
    <w:multiLevelType w:val="hybridMultilevel"/>
    <w:tmpl w:val="06CA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FF072B"/>
    <w:multiLevelType w:val="hybridMultilevel"/>
    <w:tmpl w:val="67C6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0164E"/>
    <w:multiLevelType w:val="hybridMultilevel"/>
    <w:tmpl w:val="75B41740"/>
    <w:lvl w:ilvl="0" w:tplc="3918D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94123C"/>
    <w:multiLevelType w:val="hybridMultilevel"/>
    <w:tmpl w:val="755CD2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1" w16cid:durableId="1841578585">
    <w:abstractNumId w:val="5"/>
  </w:num>
  <w:num w:numId="2" w16cid:durableId="1901672771">
    <w:abstractNumId w:val="2"/>
  </w:num>
  <w:num w:numId="3" w16cid:durableId="229386622">
    <w:abstractNumId w:val="6"/>
  </w:num>
  <w:num w:numId="4" w16cid:durableId="1346903013">
    <w:abstractNumId w:val="0"/>
  </w:num>
  <w:num w:numId="5" w16cid:durableId="910820292">
    <w:abstractNumId w:val="4"/>
  </w:num>
  <w:num w:numId="6" w16cid:durableId="209270066">
    <w:abstractNumId w:val="3"/>
  </w:num>
  <w:num w:numId="7" w16cid:durableId="119499750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CC"/>
    <w:rsid w:val="00001DB4"/>
    <w:rsid w:val="00020D7E"/>
    <w:rsid w:val="00054AED"/>
    <w:rsid w:val="00061EEB"/>
    <w:rsid w:val="000710AE"/>
    <w:rsid w:val="000D0DE2"/>
    <w:rsid w:val="000D1AA4"/>
    <w:rsid w:val="000D2B0D"/>
    <w:rsid w:val="0011462A"/>
    <w:rsid w:val="00155E33"/>
    <w:rsid w:val="00176918"/>
    <w:rsid w:val="00181825"/>
    <w:rsid w:val="001C6210"/>
    <w:rsid w:val="00304674"/>
    <w:rsid w:val="00317212"/>
    <w:rsid w:val="00344B87"/>
    <w:rsid w:val="003C4B7B"/>
    <w:rsid w:val="00421E19"/>
    <w:rsid w:val="00426A8F"/>
    <w:rsid w:val="00437007"/>
    <w:rsid w:val="00446D67"/>
    <w:rsid w:val="00482558"/>
    <w:rsid w:val="004B25C3"/>
    <w:rsid w:val="004B464A"/>
    <w:rsid w:val="004E54D9"/>
    <w:rsid w:val="004F291A"/>
    <w:rsid w:val="004F6277"/>
    <w:rsid w:val="004F6EA2"/>
    <w:rsid w:val="00552549"/>
    <w:rsid w:val="00553907"/>
    <w:rsid w:val="00576043"/>
    <w:rsid w:val="005A17B1"/>
    <w:rsid w:val="005B0D54"/>
    <w:rsid w:val="005B7EE2"/>
    <w:rsid w:val="005F1EC0"/>
    <w:rsid w:val="00605BBC"/>
    <w:rsid w:val="006203FF"/>
    <w:rsid w:val="00664EC1"/>
    <w:rsid w:val="00676547"/>
    <w:rsid w:val="00677169"/>
    <w:rsid w:val="006D1806"/>
    <w:rsid w:val="006E5D17"/>
    <w:rsid w:val="006F2A11"/>
    <w:rsid w:val="006F65CF"/>
    <w:rsid w:val="007716A0"/>
    <w:rsid w:val="007A0809"/>
    <w:rsid w:val="007E18FB"/>
    <w:rsid w:val="007F03CB"/>
    <w:rsid w:val="00807B4F"/>
    <w:rsid w:val="0082175F"/>
    <w:rsid w:val="008554F9"/>
    <w:rsid w:val="0085678E"/>
    <w:rsid w:val="008652CC"/>
    <w:rsid w:val="00893984"/>
    <w:rsid w:val="008C219A"/>
    <w:rsid w:val="009164DC"/>
    <w:rsid w:val="00921060"/>
    <w:rsid w:val="00924838"/>
    <w:rsid w:val="00972DD3"/>
    <w:rsid w:val="00A41BB8"/>
    <w:rsid w:val="00A91AFE"/>
    <w:rsid w:val="00AF202E"/>
    <w:rsid w:val="00B41F0A"/>
    <w:rsid w:val="00B42E6A"/>
    <w:rsid w:val="00B75A63"/>
    <w:rsid w:val="00B829D0"/>
    <w:rsid w:val="00B94DA8"/>
    <w:rsid w:val="00BA0ACD"/>
    <w:rsid w:val="00BB2AB5"/>
    <w:rsid w:val="00C12875"/>
    <w:rsid w:val="00C5736D"/>
    <w:rsid w:val="00C65616"/>
    <w:rsid w:val="00C7188F"/>
    <w:rsid w:val="00CA1EE8"/>
    <w:rsid w:val="00CE1D62"/>
    <w:rsid w:val="00D54424"/>
    <w:rsid w:val="00D65725"/>
    <w:rsid w:val="00D9626D"/>
    <w:rsid w:val="00E26A4B"/>
    <w:rsid w:val="00E829DC"/>
    <w:rsid w:val="00E84CB0"/>
    <w:rsid w:val="00E912FB"/>
    <w:rsid w:val="00F21998"/>
    <w:rsid w:val="00F34957"/>
    <w:rsid w:val="00F41041"/>
    <w:rsid w:val="00F55237"/>
    <w:rsid w:val="00FB6E25"/>
    <w:rsid w:val="015BAFDC"/>
    <w:rsid w:val="02790EA1"/>
    <w:rsid w:val="03FFA28F"/>
    <w:rsid w:val="04797F0A"/>
    <w:rsid w:val="04C09761"/>
    <w:rsid w:val="070087AE"/>
    <w:rsid w:val="0A06CCCC"/>
    <w:rsid w:val="0B0594CA"/>
    <w:rsid w:val="0B3CB7C2"/>
    <w:rsid w:val="0B86C527"/>
    <w:rsid w:val="10DBA116"/>
    <w:rsid w:val="118FAE9B"/>
    <w:rsid w:val="11DB2D12"/>
    <w:rsid w:val="13EACA9F"/>
    <w:rsid w:val="13FB74D0"/>
    <w:rsid w:val="18443835"/>
    <w:rsid w:val="1CC667A9"/>
    <w:rsid w:val="1D0A51DB"/>
    <w:rsid w:val="1EABC159"/>
    <w:rsid w:val="1FC16C88"/>
    <w:rsid w:val="21F0BDD6"/>
    <w:rsid w:val="223F1500"/>
    <w:rsid w:val="22FA5E35"/>
    <w:rsid w:val="23AF32E1"/>
    <w:rsid w:val="241709C6"/>
    <w:rsid w:val="2540A0F5"/>
    <w:rsid w:val="2643A161"/>
    <w:rsid w:val="28C9609E"/>
    <w:rsid w:val="28DB776A"/>
    <w:rsid w:val="2A5E999C"/>
    <w:rsid w:val="2A6C7A85"/>
    <w:rsid w:val="2BC08866"/>
    <w:rsid w:val="2C6A6705"/>
    <w:rsid w:val="2EB78E9B"/>
    <w:rsid w:val="30F11533"/>
    <w:rsid w:val="31B9C425"/>
    <w:rsid w:val="32D21245"/>
    <w:rsid w:val="3335E50C"/>
    <w:rsid w:val="3632A079"/>
    <w:rsid w:val="3752562F"/>
    <w:rsid w:val="3B3BBA91"/>
    <w:rsid w:val="3D52FFB2"/>
    <w:rsid w:val="40D27215"/>
    <w:rsid w:val="4271C43F"/>
    <w:rsid w:val="44671197"/>
    <w:rsid w:val="4592D8D6"/>
    <w:rsid w:val="4F54DFD1"/>
    <w:rsid w:val="4F59399A"/>
    <w:rsid w:val="4F91C697"/>
    <w:rsid w:val="50928166"/>
    <w:rsid w:val="516FD4FA"/>
    <w:rsid w:val="52376A6D"/>
    <w:rsid w:val="52B7665B"/>
    <w:rsid w:val="56BC1B70"/>
    <w:rsid w:val="575CBAFE"/>
    <w:rsid w:val="579D1210"/>
    <w:rsid w:val="5B322304"/>
    <w:rsid w:val="5F66023C"/>
    <w:rsid w:val="644DD5E3"/>
    <w:rsid w:val="66BE4E48"/>
    <w:rsid w:val="6909520B"/>
    <w:rsid w:val="69B0B324"/>
    <w:rsid w:val="69FC45B2"/>
    <w:rsid w:val="6B4C848B"/>
    <w:rsid w:val="6D1568EF"/>
    <w:rsid w:val="6EBC70C2"/>
    <w:rsid w:val="6FB82A43"/>
    <w:rsid w:val="72EEF1A7"/>
    <w:rsid w:val="74E8732E"/>
    <w:rsid w:val="7AB91635"/>
    <w:rsid w:val="7B9D9715"/>
    <w:rsid w:val="7C2EBBD8"/>
    <w:rsid w:val="7E36D938"/>
    <w:rsid w:val="7FB2C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96"/>
  <w15:chartTrackingRefBased/>
  <w15:docId w15:val="{87E53402-976D-45EE-8059-FD433D8882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652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2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2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52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52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52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52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52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52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52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52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52CC"/>
    <w:rPr>
      <w:rFonts w:eastAsiaTheme="majorEastAsia" w:cstheme="majorBidi"/>
      <w:color w:val="272727" w:themeColor="text1" w:themeTint="D8"/>
    </w:rPr>
  </w:style>
  <w:style w:type="paragraph" w:styleId="Title">
    <w:name w:val="Title"/>
    <w:basedOn w:val="Normal"/>
    <w:next w:val="Normal"/>
    <w:link w:val="TitleChar"/>
    <w:uiPriority w:val="10"/>
    <w:qFormat/>
    <w:rsid w:val="008652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52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52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2CC"/>
    <w:pPr>
      <w:spacing w:before="160"/>
      <w:jc w:val="center"/>
    </w:pPr>
    <w:rPr>
      <w:i/>
      <w:iCs/>
      <w:color w:val="404040" w:themeColor="text1" w:themeTint="BF"/>
    </w:rPr>
  </w:style>
  <w:style w:type="character" w:styleId="QuoteChar" w:customStyle="1">
    <w:name w:val="Quote Char"/>
    <w:basedOn w:val="DefaultParagraphFont"/>
    <w:link w:val="Quote"/>
    <w:uiPriority w:val="29"/>
    <w:rsid w:val="008652CC"/>
    <w:rPr>
      <w:i/>
      <w:iCs/>
      <w:color w:val="404040" w:themeColor="text1" w:themeTint="BF"/>
    </w:rPr>
  </w:style>
  <w:style w:type="paragraph" w:styleId="ListParagraph">
    <w:name w:val="List Paragraph"/>
    <w:basedOn w:val="Normal"/>
    <w:uiPriority w:val="34"/>
    <w:qFormat/>
    <w:rsid w:val="008652CC"/>
    <w:pPr>
      <w:ind w:left="720"/>
      <w:contextualSpacing/>
    </w:pPr>
  </w:style>
  <w:style w:type="character" w:styleId="IntenseEmphasis">
    <w:name w:val="Intense Emphasis"/>
    <w:basedOn w:val="DefaultParagraphFont"/>
    <w:uiPriority w:val="21"/>
    <w:qFormat/>
    <w:rsid w:val="008652CC"/>
    <w:rPr>
      <w:i/>
      <w:iCs/>
      <w:color w:val="0F4761" w:themeColor="accent1" w:themeShade="BF"/>
    </w:rPr>
  </w:style>
  <w:style w:type="paragraph" w:styleId="IntenseQuote">
    <w:name w:val="Intense Quote"/>
    <w:basedOn w:val="Normal"/>
    <w:next w:val="Normal"/>
    <w:link w:val="IntenseQuoteChar"/>
    <w:uiPriority w:val="30"/>
    <w:qFormat/>
    <w:rsid w:val="008652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652CC"/>
    <w:rPr>
      <w:i/>
      <w:iCs/>
      <w:color w:val="0F4761" w:themeColor="accent1" w:themeShade="BF"/>
    </w:rPr>
  </w:style>
  <w:style w:type="character" w:styleId="IntenseReference">
    <w:name w:val="Intense Reference"/>
    <w:basedOn w:val="DefaultParagraphFont"/>
    <w:uiPriority w:val="32"/>
    <w:qFormat/>
    <w:rsid w:val="008652CC"/>
    <w:rPr>
      <w:b/>
      <w:bCs/>
      <w:smallCaps/>
      <w:color w:val="0F4761" w:themeColor="accent1" w:themeShade="BF"/>
      <w:spacing w:val="5"/>
    </w:rPr>
  </w:style>
  <w:style w:type="table" w:styleId="TableGrid">
    <w:name w:val="Table Grid"/>
    <w:basedOn w:val="TableNormal"/>
    <w:uiPriority w:val="39"/>
    <w:rsid w:val="005760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962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626D"/>
  </w:style>
  <w:style w:type="paragraph" w:styleId="Footer">
    <w:name w:val="footer"/>
    <w:basedOn w:val="Normal"/>
    <w:link w:val="FooterChar"/>
    <w:uiPriority w:val="99"/>
    <w:unhideWhenUsed/>
    <w:rsid w:val="00D962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626D"/>
  </w:style>
  <w:style w:type="character" w:styleId="LineNumber">
    <w:name w:val="line number"/>
    <w:basedOn w:val="DefaultParagraphFont"/>
    <w:uiPriority w:val="99"/>
    <w:semiHidden/>
    <w:unhideWhenUsed/>
    <w:rsid w:val="005B0D54"/>
  </w:style>
  <w:style w:type="paragraph" w:styleId="FootnoteText">
    <w:name w:val="footnote text"/>
    <w:basedOn w:val="Normal"/>
    <w:link w:val="FootnoteTextChar"/>
    <w:uiPriority w:val="99"/>
    <w:semiHidden/>
    <w:unhideWhenUsed/>
    <w:rsid w:val="005F1EC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F1EC0"/>
    <w:rPr>
      <w:sz w:val="20"/>
      <w:szCs w:val="20"/>
    </w:rPr>
  </w:style>
  <w:style w:type="character" w:styleId="FootnoteReference">
    <w:name w:val="footnote reference"/>
    <w:basedOn w:val="DefaultParagraphFont"/>
    <w:uiPriority w:val="99"/>
    <w:semiHidden/>
    <w:unhideWhenUsed/>
    <w:rsid w:val="005F1EC0"/>
    <w:rPr>
      <w:vertAlign w:val="superscript"/>
    </w:rPr>
  </w:style>
  <w:style w:type="paragraph" w:styleId="NormalWeb">
    <w:name w:val="Normal (Web)"/>
    <w:basedOn w:val="Normal"/>
    <w:uiPriority w:val="99"/>
    <w:semiHidden/>
    <w:unhideWhenUsed/>
    <w:rsid w:val="009164DC"/>
    <w:rPr>
      <w:rFonts w:ascii="Times New Roman" w:hAnsi="Times New Roman" w:cs="Times New Roman"/>
      <w:sz w:val="24"/>
      <w:szCs w:val="24"/>
    </w:rPr>
  </w:style>
  <w:style w:type="character" w:styleId="Hyperlink">
    <w:name w:val="Hyperlink"/>
    <w:basedOn w:val="DefaultParagraphFont"/>
    <w:uiPriority w:val="99"/>
    <w:unhideWhenUsed/>
    <w:rsid w:val="00A91AFE"/>
    <w:rPr>
      <w:color w:val="467886" w:themeColor="hyperlink"/>
      <w:u w:val="single"/>
    </w:rPr>
  </w:style>
  <w:style w:type="character" w:styleId="UnresolvedMention">
    <w:name w:val="Unresolved Mention"/>
    <w:basedOn w:val="DefaultParagraphFont"/>
    <w:uiPriority w:val="99"/>
    <w:semiHidden/>
    <w:unhideWhenUsed/>
    <w:rsid w:val="00A91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2835">
      <w:bodyDiv w:val="1"/>
      <w:marLeft w:val="0"/>
      <w:marRight w:val="0"/>
      <w:marTop w:val="0"/>
      <w:marBottom w:val="0"/>
      <w:divBdr>
        <w:top w:val="none" w:sz="0" w:space="0" w:color="auto"/>
        <w:left w:val="none" w:sz="0" w:space="0" w:color="auto"/>
        <w:bottom w:val="none" w:sz="0" w:space="0" w:color="auto"/>
        <w:right w:val="none" w:sz="0" w:space="0" w:color="auto"/>
      </w:divBdr>
    </w:div>
    <w:div w:id="632827534">
      <w:bodyDiv w:val="1"/>
      <w:marLeft w:val="0"/>
      <w:marRight w:val="0"/>
      <w:marTop w:val="0"/>
      <w:marBottom w:val="0"/>
      <w:divBdr>
        <w:top w:val="none" w:sz="0" w:space="0" w:color="auto"/>
        <w:left w:val="none" w:sz="0" w:space="0" w:color="auto"/>
        <w:bottom w:val="none" w:sz="0" w:space="0" w:color="auto"/>
        <w:right w:val="none" w:sz="0" w:space="0" w:color="auto"/>
      </w:divBdr>
    </w:div>
    <w:div w:id="1454442099">
      <w:bodyDiv w:val="1"/>
      <w:marLeft w:val="0"/>
      <w:marRight w:val="0"/>
      <w:marTop w:val="0"/>
      <w:marBottom w:val="0"/>
      <w:divBdr>
        <w:top w:val="none" w:sz="0" w:space="0" w:color="auto"/>
        <w:left w:val="none" w:sz="0" w:space="0" w:color="auto"/>
        <w:bottom w:val="none" w:sz="0" w:space="0" w:color="auto"/>
        <w:right w:val="none" w:sz="0" w:space="0" w:color="auto"/>
      </w:divBdr>
    </w:div>
    <w:div w:id="18448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comptroller.tn.gov/office-functions/open-records-counsel/office-of-open-records-counsel/policies---guidelines.html" TargetMode="External" Id="R49644b8aaf3a47ed" /></Relationships>
</file>

<file path=word/_rels/footnotes.xml.rels><?xml version="1.0" encoding="UTF-8" standalone="yes"?>
<Relationships xmlns="http://schemas.openxmlformats.org/package/2006/relationships"><Relationship Id="rId1" Type="http://schemas.openxmlformats.org/officeDocument/2006/relationships/hyperlink" Target="https://comptroller.tn.gov/office-functions/open-records-counsel/open-meetings/exceptions-to-the-tennessee-public-records-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7F63-535B-4EAF-BD78-E5120356A4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Ally Lynch</dc:creator>
  <keywords/>
  <dc:description/>
  <lastModifiedBy>Ally Lynch</lastModifiedBy>
  <revision>10</revision>
  <dcterms:created xsi:type="dcterms:W3CDTF">2024-07-25T18:28:00.0000000Z</dcterms:created>
  <dcterms:modified xsi:type="dcterms:W3CDTF">2024-07-31T17:11:00.7323555Z</dcterms:modified>
</coreProperties>
</file>