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975"/>
        <w:gridCol w:w="1620"/>
        <w:gridCol w:w="1620"/>
        <w:gridCol w:w="1800"/>
        <w:gridCol w:w="2334"/>
      </w:tblGrid>
      <w:tr w:rsidR="00D9626D" w:rsidRPr="00F34957" w14:paraId="78C2F0C1" w14:textId="77777777" w:rsidTr="00D9626D">
        <w:trPr>
          <w:trHeight w:val="291"/>
        </w:trPr>
        <w:tc>
          <w:tcPr>
            <w:tcW w:w="9349" w:type="dxa"/>
            <w:gridSpan w:val="5"/>
          </w:tcPr>
          <w:p w14:paraId="419E80E0" w14:textId="650DDA31" w:rsidR="00D9626D" w:rsidRPr="00F34957" w:rsidRDefault="00D9626D" w:rsidP="00D9626D">
            <w:pPr>
              <w:jc w:val="center"/>
              <w:rPr>
                <w:b/>
                <w:bCs/>
                <w:sz w:val="24"/>
                <w:szCs w:val="24"/>
              </w:rPr>
            </w:pPr>
            <w:r w:rsidRPr="00F34957">
              <w:rPr>
                <w:b/>
                <w:bCs/>
                <w:sz w:val="24"/>
                <w:szCs w:val="24"/>
              </w:rPr>
              <w:t>[School Name]</w:t>
            </w:r>
          </w:p>
        </w:tc>
      </w:tr>
      <w:tr w:rsidR="00D9626D" w:rsidRPr="00F34957" w14:paraId="5B5C2B26" w14:textId="77777777" w:rsidTr="00D9626D">
        <w:trPr>
          <w:trHeight w:val="291"/>
        </w:trPr>
        <w:tc>
          <w:tcPr>
            <w:tcW w:w="9349" w:type="dxa"/>
            <w:gridSpan w:val="5"/>
          </w:tcPr>
          <w:p w14:paraId="2093A636" w14:textId="1488C7ED" w:rsidR="00D9626D" w:rsidRPr="00F34957" w:rsidRDefault="00AF202E" w:rsidP="00D9626D">
            <w:pPr>
              <w:jc w:val="center"/>
              <w:rPr>
                <w:b/>
                <w:bCs/>
                <w:sz w:val="24"/>
                <w:szCs w:val="24"/>
              </w:rPr>
            </w:pPr>
            <w:r>
              <w:rPr>
                <w:b/>
                <w:bCs/>
                <w:sz w:val="24"/>
                <w:szCs w:val="24"/>
              </w:rPr>
              <w:t>Co</w:t>
            </w:r>
            <w:r w:rsidR="00A21D23">
              <w:rPr>
                <w:b/>
                <w:bCs/>
                <w:sz w:val="24"/>
                <w:szCs w:val="24"/>
              </w:rPr>
              <w:t>urse Access Program</w:t>
            </w:r>
          </w:p>
        </w:tc>
      </w:tr>
      <w:tr w:rsidR="00D9626D" w:rsidRPr="00F34957" w14:paraId="0C240EA3" w14:textId="77777777" w:rsidTr="00001DB4">
        <w:trPr>
          <w:trHeight w:val="540"/>
        </w:trPr>
        <w:tc>
          <w:tcPr>
            <w:tcW w:w="1975" w:type="dxa"/>
          </w:tcPr>
          <w:p w14:paraId="7C762FDB" w14:textId="77777777" w:rsidR="00D9626D" w:rsidRPr="00F34957" w:rsidRDefault="00D9626D">
            <w:r w:rsidRPr="00F34957">
              <w:t xml:space="preserve">Policy Number: </w:t>
            </w:r>
          </w:p>
          <w:p w14:paraId="699B2514" w14:textId="5EBD1D99" w:rsidR="005B0D54" w:rsidRPr="00F34957" w:rsidRDefault="003B393F">
            <w:r>
              <w:t>4209</w:t>
            </w:r>
          </w:p>
        </w:tc>
        <w:tc>
          <w:tcPr>
            <w:tcW w:w="1620" w:type="dxa"/>
          </w:tcPr>
          <w:p w14:paraId="4F1CC393" w14:textId="77777777" w:rsidR="00D9626D" w:rsidRPr="00F34957" w:rsidRDefault="00D9626D">
            <w:r w:rsidRPr="00F34957">
              <w:t>Date Issued:</w:t>
            </w:r>
          </w:p>
          <w:p w14:paraId="7FEA71F7" w14:textId="594DC4A2" w:rsidR="005B0D54" w:rsidRPr="00F34957" w:rsidRDefault="005B0D54"/>
        </w:tc>
        <w:tc>
          <w:tcPr>
            <w:tcW w:w="1620" w:type="dxa"/>
          </w:tcPr>
          <w:p w14:paraId="7A15DB4E" w14:textId="77777777" w:rsidR="00D9626D" w:rsidRPr="00F34957" w:rsidRDefault="00D9626D">
            <w:r w:rsidRPr="00F34957">
              <w:t>Date Revised:</w:t>
            </w:r>
          </w:p>
          <w:p w14:paraId="38F7B90E" w14:textId="003CA5FD" w:rsidR="005B0D54" w:rsidRPr="00F34957" w:rsidRDefault="005B0D54"/>
        </w:tc>
        <w:tc>
          <w:tcPr>
            <w:tcW w:w="1800" w:type="dxa"/>
          </w:tcPr>
          <w:p w14:paraId="7F7909CE" w14:textId="77777777" w:rsidR="00D9626D" w:rsidRPr="00F34957" w:rsidRDefault="00D9626D">
            <w:r w:rsidRPr="00F34957">
              <w:t>Date Rescinded:</w:t>
            </w:r>
          </w:p>
          <w:p w14:paraId="128331BE" w14:textId="2307DF03" w:rsidR="005B0D54" w:rsidRPr="00F34957" w:rsidRDefault="005B0D54"/>
        </w:tc>
        <w:tc>
          <w:tcPr>
            <w:tcW w:w="2334" w:type="dxa"/>
          </w:tcPr>
          <w:p w14:paraId="2607827B" w14:textId="77777777" w:rsidR="00D9626D" w:rsidRPr="00F34957" w:rsidRDefault="00D9626D">
            <w:r w:rsidRPr="00F34957">
              <w:t xml:space="preserve">Monitoring: </w:t>
            </w:r>
          </w:p>
          <w:p w14:paraId="4E180FD4" w14:textId="655487CE" w:rsidR="005B0D54" w:rsidRPr="00F34957" w:rsidRDefault="00020D7E">
            <w:r w:rsidRPr="00F34957">
              <w:t xml:space="preserve">Annually, in </w:t>
            </w:r>
            <w:r w:rsidR="005A17B1" w:rsidRPr="00F34957">
              <w:t>[month]</w:t>
            </w:r>
          </w:p>
        </w:tc>
      </w:tr>
    </w:tbl>
    <w:p w14:paraId="39B68D69" w14:textId="733DBB8D" w:rsidR="00A86E3D" w:rsidRDefault="00A86E3D" w:rsidP="003C2D5A">
      <w:pPr>
        <w:spacing w:before="360" w:after="240"/>
        <w:jc w:val="both"/>
      </w:pPr>
      <w:r>
        <w:t>Course Access Program</w:t>
      </w:r>
      <w:r>
        <w:rPr>
          <w:rStyle w:val="FootnoteReference"/>
        </w:rPr>
        <w:footnoteReference w:id="1"/>
      </w:r>
    </w:p>
    <w:p w14:paraId="6DA08A0F" w14:textId="79BF4492" w:rsidR="0004185F" w:rsidRDefault="003C2D5A" w:rsidP="003C2D5A">
      <w:pPr>
        <w:spacing w:before="360" w:after="240"/>
        <w:jc w:val="both"/>
      </w:pPr>
      <w:r>
        <w:t>Students in grades seven through twelve (7-12) may participate in the statewide course access program. To become eligible to participate, students shall:</w:t>
      </w:r>
    </w:p>
    <w:p w14:paraId="6D14B3F6" w14:textId="5C091CAE" w:rsidR="003C2D5A" w:rsidRDefault="003C2D5A" w:rsidP="003C2D5A">
      <w:pPr>
        <w:pStyle w:val="ListParagraph"/>
        <w:numPr>
          <w:ilvl w:val="0"/>
          <w:numId w:val="7"/>
        </w:numPr>
        <w:spacing w:before="360" w:after="240"/>
        <w:jc w:val="both"/>
      </w:pPr>
      <w:r>
        <w:t>Meet all prerequisite requirements for the course access course; and</w:t>
      </w:r>
    </w:p>
    <w:p w14:paraId="37E98A3D" w14:textId="34C18CE5" w:rsidR="003C2D5A" w:rsidRDefault="003C2D5A" w:rsidP="003C2D5A">
      <w:pPr>
        <w:pStyle w:val="ListParagraph"/>
        <w:numPr>
          <w:ilvl w:val="0"/>
          <w:numId w:val="7"/>
        </w:numPr>
        <w:spacing w:before="360" w:after="240"/>
        <w:jc w:val="both"/>
      </w:pPr>
      <w:r>
        <w:t>Be unable to enroll in a comparable course at the student’s school because:</w:t>
      </w:r>
    </w:p>
    <w:p w14:paraId="4A26BCB9" w14:textId="281404F3" w:rsidR="003C2D5A" w:rsidRDefault="003C2D5A" w:rsidP="003C2D5A">
      <w:pPr>
        <w:pStyle w:val="ListParagraph"/>
        <w:numPr>
          <w:ilvl w:val="1"/>
          <w:numId w:val="7"/>
        </w:numPr>
        <w:spacing w:before="360" w:after="240"/>
        <w:jc w:val="both"/>
      </w:pPr>
      <w:r>
        <w:t>A comparable course is not offered; or</w:t>
      </w:r>
    </w:p>
    <w:p w14:paraId="6B2801A4" w14:textId="7A29F5E9" w:rsidR="003C2D5A" w:rsidRDefault="003C2D5A" w:rsidP="003C2D5A">
      <w:pPr>
        <w:pStyle w:val="ListParagraph"/>
        <w:numPr>
          <w:ilvl w:val="1"/>
          <w:numId w:val="7"/>
        </w:numPr>
        <w:spacing w:before="360" w:after="240"/>
        <w:jc w:val="both"/>
      </w:pPr>
      <w:r>
        <w:t>A legitimate situation exists that prevents the student from enrolling in a comparable course.</w:t>
      </w:r>
      <w:r w:rsidR="00A86E3D">
        <w:rPr>
          <w:rStyle w:val="FootnoteReference"/>
        </w:rPr>
        <w:footnoteReference w:id="2"/>
      </w:r>
      <w:r>
        <w:t xml:space="preserve"> </w:t>
      </w:r>
    </w:p>
    <w:p w14:paraId="768277AB" w14:textId="6506480C" w:rsidR="003C2D5A" w:rsidRDefault="003C2D5A" w:rsidP="003C2D5A">
      <w:pPr>
        <w:spacing w:before="360" w:after="240"/>
        <w:jc w:val="both"/>
      </w:pPr>
      <w:r>
        <w:t xml:space="preserve">The [Executive Director/school leader] </w:t>
      </w:r>
      <w:r w:rsidR="00A86E3D">
        <w:t xml:space="preserve">or his/her designee </w:t>
      </w:r>
      <w:r>
        <w:t>shall develop administrative procedures to ensure that students and parent(s)/guardian(s) are given written notice of their right to appeal any denial of a course access program course enrollment in a timely manner.</w:t>
      </w:r>
      <w:r w:rsidR="00A86E3D">
        <w:rPr>
          <w:rStyle w:val="FootnoteReference"/>
        </w:rPr>
        <w:footnoteReference w:id="3"/>
      </w:r>
      <w:r>
        <w:t xml:space="preserve"> All appeals shall be submitted in writing to the Governing Body within ten (10) days of a denial.</w:t>
      </w:r>
    </w:p>
    <w:p w14:paraId="2FC5ED49" w14:textId="5E92ECA4" w:rsidR="00A86E3D" w:rsidRDefault="003C2D5A" w:rsidP="003C2D5A">
      <w:pPr>
        <w:spacing w:before="360" w:after="240"/>
        <w:jc w:val="both"/>
      </w:pPr>
      <w:r>
        <w:t>After a timely appeal is made, the Governing Body will provide written notification to the student and parent(s)</w:t>
      </w:r>
      <w:r w:rsidR="00A86E3D">
        <w:t>/guardian(s) of the time, place, and date of the hearing. The hearing shall be held no later than ten (10) days after the appeal is submitted. At the hearing, the Governing Body shall determine whether there was an error in denying the student the ability to participate in the course access program.</w:t>
      </w:r>
      <w:r w:rsidR="00A86E3D">
        <w:rPr>
          <w:rStyle w:val="FootnoteReference"/>
        </w:rPr>
        <w:footnoteReference w:id="4"/>
      </w:r>
    </w:p>
    <w:p w14:paraId="3D192951" w14:textId="1E3EC086" w:rsidR="00A86E3D" w:rsidRPr="003B393F" w:rsidRDefault="00A86E3D" w:rsidP="003C2D5A">
      <w:pPr>
        <w:spacing w:before="360" w:after="240"/>
        <w:jc w:val="both"/>
        <w:rPr>
          <w:i/>
          <w:iCs/>
        </w:rPr>
      </w:pPr>
      <w:r w:rsidRPr="003B393F">
        <w:rPr>
          <w:i/>
          <w:iCs/>
        </w:rPr>
        <w:t>[Note:</w:t>
      </w:r>
      <w:r w:rsidR="003B393F">
        <w:rPr>
          <w:i/>
          <w:iCs/>
        </w:rPr>
        <w:t xml:space="preserve"> Tennessee Code Annotated section 49-18-103(d)(3)(B) provides that the governing body of a charter school may (1) adopt the Tennessee School Boards Association (TSBA) model policy or (2) develop its own policy. If the governing develops its own policy, it must submit the draft policy to its chartering authority for approval. This model policy is consistent with the TSBA model policy.]</w:t>
      </w:r>
    </w:p>
    <w:sectPr w:rsidR="00A86E3D" w:rsidRPr="003B393F" w:rsidSect="005B0D54">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E21E6" w14:textId="77777777" w:rsidR="00BB31E7" w:rsidRDefault="00BB31E7" w:rsidP="00D9626D">
      <w:pPr>
        <w:spacing w:after="0" w:line="240" w:lineRule="auto"/>
      </w:pPr>
      <w:r>
        <w:separator/>
      </w:r>
    </w:p>
  </w:endnote>
  <w:endnote w:type="continuationSeparator" w:id="0">
    <w:p w14:paraId="7F2EA499" w14:textId="77777777" w:rsidR="00BB31E7" w:rsidRDefault="00BB31E7" w:rsidP="00D9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85A5" w14:textId="5A00DE94" w:rsidR="00D9626D" w:rsidRDefault="00D9626D">
    <w:pPr>
      <w:pStyle w:val="Footer"/>
      <w:jc w:val="right"/>
    </w:pPr>
    <w:r>
      <w:t xml:space="preserve">Page </w:t>
    </w:r>
    <w:sdt>
      <w:sdtPr>
        <w:id w:val="-1773592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76B6E2A" w14:textId="523E4804" w:rsidR="00D9626D" w:rsidRDefault="00D9626D" w:rsidP="00D9626D">
    <w:pPr>
      <w:pStyle w:val="Footer"/>
      <w:jc w:val="right"/>
    </w:pPr>
    <w:r>
      <w:t>Version Date: [insert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F26E7" w14:textId="77777777" w:rsidR="00BB31E7" w:rsidRDefault="00BB31E7" w:rsidP="00D9626D">
      <w:pPr>
        <w:spacing w:after="0" w:line="240" w:lineRule="auto"/>
      </w:pPr>
      <w:r>
        <w:separator/>
      </w:r>
    </w:p>
  </w:footnote>
  <w:footnote w:type="continuationSeparator" w:id="0">
    <w:p w14:paraId="5528F949" w14:textId="77777777" w:rsidR="00BB31E7" w:rsidRDefault="00BB31E7" w:rsidP="00D9626D">
      <w:pPr>
        <w:spacing w:after="0" w:line="240" w:lineRule="auto"/>
      </w:pPr>
      <w:r>
        <w:continuationSeparator/>
      </w:r>
    </w:p>
  </w:footnote>
  <w:footnote w:id="1">
    <w:p w14:paraId="22510DA8" w14:textId="6015A244" w:rsidR="00A86E3D" w:rsidRDefault="00A86E3D">
      <w:pPr>
        <w:pStyle w:val="FootnoteText"/>
      </w:pPr>
      <w:r>
        <w:rPr>
          <w:rStyle w:val="FootnoteReference"/>
        </w:rPr>
        <w:footnoteRef/>
      </w:r>
      <w:r>
        <w:t xml:space="preserve"> Tenn. Code Ann. §§ 49-18-101 thru -110</w:t>
      </w:r>
    </w:p>
  </w:footnote>
  <w:footnote w:id="2">
    <w:p w14:paraId="36CBE973" w14:textId="4B4C7F76" w:rsidR="00A86E3D" w:rsidRDefault="00A86E3D">
      <w:pPr>
        <w:pStyle w:val="FootnoteText"/>
      </w:pPr>
      <w:r>
        <w:rPr>
          <w:rStyle w:val="FootnoteReference"/>
        </w:rPr>
        <w:footnoteRef/>
      </w:r>
      <w:r>
        <w:t xml:space="preserve"> TRR/MS 0520-01-14-.03(1)</w:t>
      </w:r>
    </w:p>
  </w:footnote>
  <w:footnote w:id="3">
    <w:p w14:paraId="3D06F22A" w14:textId="045B8A5C" w:rsidR="00A86E3D" w:rsidRDefault="00A86E3D">
      <w:pPr>
        <w:pStyle w:val="FootnoteText"/>
      </w:pPr>
      <w:r>
        <w:rPr>
          <w:rStyle w:val="FootnoteReference"/>
        </w:rPr>
        <w:footnoteRef/>
      </w:r>
      <w:r>
        <w:t xml:space="preserve"> TRR/MS 0520-01-14-.03(7)</w:t>
      </w:r>
    </w:p>
  </w:footnote>
  <w:footnote w:id="4">
    <w:p w14:paraId="79699757" w14:textId="085D2E20" w:rsidR="00A86E3D" w:rsidRDefault="00A86E3D">
      <w:pPr>
        <w:pStyle w:val="FootnoteText"/>
      </w:pPr>
      <w:r>
        <w:rPr>
          <w:rStyle w:val="FootnoteReference"/>
        </w:rPr>
        <w:footnoteRef/>
      </w:r>
      <w:r>
        <w:t xml:space="preserve"> TRR/MS 0520-01-14-.03(6)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3FE4E" w14:textId="04B3FCFF" w:rsidR="00D9626D" w:rsidRDefault="00AF202E" w:rsidP="00D9626D">
    <w:pPr>
      <w:pStyle w:val="Header"/>
    </w:pPr>
    <w:r>
      <w:t>C</w:t>
    </w:r>
    <w:r w:rsidR="00A21D23">
      <w:t>ourse Access Program</w:t>
    </w:r>
    <w:r w:rsidR="00D9626D">
      <w:tab/>
    </w:r>
    <w:r w:rsidR="00D9626D">
      <w:tab/>
      <w:t xml:space="preserve">Policy </w:t>
    </w:r>
    <w:r w:rsidR="00A21D23">
      <w:t>4</w:t>
    </w:r>
    <w:r w:rsidR="003B393F">
      <w:t>209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E16BD"/>
    <w:multiLevelType w:val="hybridMultilevel"/>
    <w:tmpl w:val="A1AE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97BCE"/>
    <w:multiLevelType w:val="hybridMultilevel"/>
    <w:tmpl w:val="0352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E397E"/>
    <w:multiLevelType w:val="hybridMultilevel"/>
    <w:tmpl w:val="06CA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F072B"/>
    <w:multiLevelType w:val="hybridMultilevel"/>
    <w:tmpl w:val="67C6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0164E"/>
    <w:multiLevelType w:val="hybridMultilevel"/>
    <w:tmpl w:val="75B41740"/>
    <w:lvl w:ilvl="0" w:tplc="3918D4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AB62C5"/>
    <w:multiLevelType w:val="hybridMultilevel"/>
    <w:tmpl w:val="5DACF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4123C"/>
    <w:multiLevelType w:val="hybridMultilevel"/>
    <w:tmpl w:val="755C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578585">
    <w:abstractNumId w:val="4"/>
  </w:num>
  <w:num w:numId="2" w16cid:durableId="1901672771">
    <w:abstractNumId w:val="1"/>
  </w:num>
  <w:num w:numId="3" w16cid:durableId="229386622">
    <w:abstractNumId w:val="6"/>
  </w:num>
  <w:num w:numId="4" w16cid:durableId="1346903013">
    <w:abstractNumId w:val="0"/>
  </w:num>
  <w:num w:numId="5" w16cid:durableId="910820292">
    <w:abstractNumId w:val="3"/>
  </w:num>
  <w:num w:numId="6" w16cid:durableId="209270066">
    <w:abstractNumId w:val="2"/>
  </w:num>
  <w:num w:numId="7" w16cid:durableId="1700475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CC"/>
    <w:rsid w:val="00001DB4"/>
    <w:rsid w:val="00020D7E"/>
    <w:rsid w:val="0004185F"/>
    <w:rsid w:val="00054AED"/>
    <w:rsid w:val="000710AE"/>
    <w:rsid w:val="00073B99"/>
    <w:rsid w:val="000D0DE2"/>
    <w:rsid w:val="000D1AA4"/>
    <w:rsid w:val="000D2B0D"/>
    <w:rsid w:val="001220E3"/>
    <w:rsid w:val="00155E33"/>
    <w:rsid w:val="00304674"/>
    <w:rsid w:val="00317212"/>
    <w:rsid w:val="00344B87"/>
    <w:rsid w:val="003B393F"/>
    <w:rsid w:val="003C2D5A"/>
    <w:rsid w:val="00421E19"/>
    <w:rsid w:val="00426A8F"/>
    <w:rsid w:val="00437007"/>
    <w:rsid w:val="00482558"/>
    <w:rsid w:val="004F291A"/>
    <w:rsid w:val="004F6277"/>
    <w:rsid w:val="00553907"/>
    <w:rsid w:val="00576043"/>
    <w:rsid w:val="005916E2"/>
    <w:rsid w:val="005A17B1"/>
    <w:rsid w:val="005B0D54"/>
    <w:rsid w:val="005E5FFB"/>
    <w:rsid w:val="005F1EC0"/>
    <w:rsid w:val="00605BBC"/>
    <w:rsid w:val="006203FF"/>
    <w:rsid w:val="00677169"/>
    <w:rsid w:val="006F65CF"/>
    <w:rsid w:val="00745C1A"/>
    <w:rsid w:val="007716A0"/>
    <w:rsid w:val="007A0809"/>
    <w:rsid w:val="007E18FB"/>
    <w:rsid w:val="00807B4F"/>
    <w:rsid w:val="008214C6"/>
    <w:rsid w:val="0082175F"/>
    <w:rsid w:val="008554F9"/>
    <w:rsid w:val="008652CC"/>
    <w:rsid w:val="00893984"/>
    <w:rsid w:val="008C219A"/>
    <w:rsid w:val="009164DC"/>
    <w:rsid w:val="009E5160"/>
    <w:rsid w:val="00A21D23"/>
    <w:rsid w:val="00A41BB8"/>
    <w:rsid w:val="00A86E3D"/>
    <w:rsid w:val="00A91855"/>
    <w:rsid w:val="00AF202E"/>
    <w:rsid w:val="00B41F0A"/>
    <w:rsid w:val="00B42E6A"/>
    <w:rsid w:val="00B829D0"/>
    <w:rsid w:val="00BA0ACD"/>
    <w:rsid w:val="00BB2AB5"/>
    <w:rsid w:val="00BB31E7"/>
    <w:rsid w:val="00C04381"/>
    <w:rsid w:val="00C12875"/>
    <w:rsid w:val="00C65616"/>
    <w:rsid w:val="00C7188F"/>
    <w:rsid w:val="00CA04E3"/>
    <w:rsid w:val="00CA1EE8"/>
    <w:rsid w:val="00D0211C"/>
    <w:rsid w:val="00D46D09"/>
    <w:rsid w:val="00D54424"/>
    <w:rsid w:val="00D65725"/>
    <w:rsid w:val="00D9626D"/>
    <w:rsid w:val="00DE2E2F"/>
    <w:rsid w:val="00E829DC"/>
    <w:rsid w:val="00E84CB0"/>
    <w:rsid w:val="00E912FB"/>
    <w:rsid w:val="00F21998"/>
    <w:rsid w:val="00F34957"/>
    <w:rsid w:val="00F41041"/>
    <w:rsid w:val="00FB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BC96"/>
  <w15:chartTrackingRefBased/>
  <w15:docId w15:val="{87E53402-976D-45EE-8059-FD433D88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2CC"/>
    <w:rPr>
      <w:rFonts w:eastAsiaTheme="majorEastAsia" w:cstheme="majorBidi"/>
      <w:color w:val="272727" w:themeColor="text1" w:themeTint="D8"/>
    </w:rPr>
  </w:style>
  <w:style w:type="paragraph" w:styleId="Title">
    <w:name w:val="Title"/>
    <w:basedOn w:val="Normal"/>
    <w:next w:val="Normal"/>
    <w:link w:val="TitleChar"/>
    <w:uiPriority w:val="10"/>
    <w:qFormat/>
    <w:rsid w:val="00865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2CC"/>
    <w:pPr>
      <w:spacing w:before="160"/>
      <w:jc w:val="center"/>
    </w:pPr>
    <w:rPr>
      <w:i/>
      <w:iCs/>
      <w:color w:val="404040" w:themeColor="text1" w:themeTint="BF"/>
    </w:rPr>
  </w:style>
  <w:style w:type="character" w:customStyle="1" w:styleId="QuoteChar">
    <w:name w:val="Quote Char"/>
    <w:basedOn w:val="DefaultParagraphFont"/>
    <w:link w:val="Quote"/>
    <w:uiPriority w:val="29"/>
    <w:rsid w:val="008652CC"/>
    <w:rPr>
      <w:i/>
      <w:iCs/>
      <w:color w:val="404040" w:themeColor="text1" w:themeTint="BF"/>
    </w:rPr>
  </w:style>
  <w:style w:type="paragraph" w:styleId="ListParagraph">
    <w:name w:val="List Paragraph"/>
    <w:basedOn w:val="Normal"/>
    <w:uiPriority w:val="34"/>
    <w:qFormat/>
    <w:rsid w:val="008652CC"/>
    <w:pPr>
      <w:ind w:left="720"/>
      <w:contextualSpacing/>
    </w:pPr>
  </w:style>
  <w:style w:type="character" w:styleId="IntenseEmphasis">
    <w:name w:val="Intense Emphasis"/>
    <w:basedOn w:val="DefaultParagraphFont"/>
    <w:uiPriority w:val="21"/>
    <w:qFormat/>
    <w:rsid w:val="008652CC"/>
    <w:rPr>
      <w:i/>
      <w:iCs/>
      <w:color w:val="0F4761" w:themeColor="accent1" w:themeShade="BF"/>
    </w:rPr>
  </w:style>
  <w:style w:type="paragraph" w:styleId="IntenseQuote">
    <w:name w:val="Intense Quote"/>
    <w:basedOn w:val="Normal"/>
    <w:next w:val="Normal"/>
    <w:link w:val="IntenseQuoteChar"/>
    <w:uiPriority w:val="30"/>
    <w:qFormat/>
    <w:rsid w:val="00865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2CC"/>
    <w:rPr>
      <w:i/>
      <w:iCs/>
      <w:color w:val="0F4761" w:themeColor="accent1" w:themeShade="BF"/>
    </w:rPr>
  </w:style>
  <w:style w:type="character" w:styleId="IntenseReference">
    <w:name w:val="Intense Reference"/>
    <w:basedOn w:val="DefaultParagraphFont"/>
    <w:uiPriority w:val="32"/>
    <w:qFormat/>
    <w:rsid w:val="008652CC"/>
    <w:rPr>
      <w:b/>
      <w:bCs/>
      <w:smallCaps/>
      <w:color w:val="0F4761" w:themeColor="accent1" w:themeShade="BF"/>
      <w:spacing w:val="5"/>
    </w:rPr>
  </w:style>
  <w:style w:type="table" w:styleId="TableGrid">
    <w:name w:val="Table Grid"/>
    <w:basedOn w:val="TableNormal"/>
    <w:uiPriority w:val="39"/>
    <w:rsid w:val="0057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6D"/>
  </w:style>
  <w:style w:type="paragraph" w:styleId="Footer">
    <w:name w:val="footer"/>
    <w:basedOn w:val="Normal"/>
    <w:link w:val="FooterChar"/>
    <w:uiPriority w:val="99"/>
    <w:unhideWhenUsed/>
    <w:rsid w:val="00D9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6D"/>
  </w:style>
  <w:style w:type="character" w:styleId="LineNumber">
    <w:name w:val="line number"/>
    <w:basedOn w:val="DefaultParagraphFont"/>
    <w:uiPriority w:val="99"/>
    <w:semiHidden/>
    <w:unhideWhenUsed/>
    <w:rsid w:val="005B0D54"/>
  </w:style>
  <w:style w:type="paragraph" w:styleId="FootnoteText">
    <w:name w:val="footnote text"/>
    <w:basedOn w:val="Normal"/>
    <w:link w:val="FootnoteTextChar"/>
    <w:uiPriority w:val="99"/>
    <w:semiHidden/>
    <w:unhideWhenUsed/>
    <w:rsid w:val="005F1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EC0"/>
    <w:rPr>
      <w:sz w:val="20"/>
      <w:szCs w:val="20"/>
    </w:rPr>
  </w:style>
  <w:style w:type="character" w:styleId="FootnoteReference">
    <w:name w:val="footnote reference"/>
    <w:basedOn w:val="DefaultParagraphFont"/>
    <w:uiPriority w:val="99"/>
    <w:semiHidden/>
    <w:unhideWhenUsed/>
    <w:rsid w:val="005F1EC0"/>
    <w:rPr>
      <w:vertAlign w:val="superscript"/>
    </w:rPr>
  </w:style>
  <w:style w:type="paragraph" w:styleId="NormalWeb">
    <w:name w:val="Normal (Web)"/>
    <w:basedOn w:val="Normal"/>
    <w:uiPriority w:val="99"/>
    <w:semiHidden/>
    <w:unhideWhenUsed/>
    <w:rsid w:val="009164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2835">
      <w:bodyDiv w:val="1"/>
      <w:marLeft w:val="0"/>
      <w:marRight w:val="0"/>
      <w:marTop w:val="0"/>
      <w:marBottom w:val="0"/>
      <w:divBdr>
        <w:top w:val="none" w:sz="0" w:space="0" w:color="auto"/>
        <w:left w:val="none" w:sz="0" w:space="0" w:color="auto"/>
        <w:bottom w:val="none" w:sz="0" w:space="0" w:color="auto"/>
        <w:right w:val="none" w:sz="0" w:space="0" w:color="auto"/>
      </w:divBdr>
    </w:div>
    <w:div w:id="632827534">
      <w:bodyDiv w:val="1"/>
      <w:marLeft w:val="0"/>
      <w:marRight w:val="0"/>
      <w:marTop w:val="0"/>
      <w:marBottom w:val="0"/>
      <w:divBdr>
        <w:top w:val="none" w:sz="0" w:space="0" w:color="auto"/>
        <w:left w:val="none" w:sz="0" w:space="0" w:color="auto"/>
        <w:bottom w:val="none" w:sz="0" w:space="0" w:color="auto"/>
        <w:right w:val="none" w:sz="0" w:space="0" w:color="auto"/>
      </w:divBdr>
    </w:div>
    <w:div w:id="1454442099">
      <w:bodyDiv w:val="1"/>
      <w:marLeft w:val="0"/>
      <w:marRight w:val="0"/>
      <w:marTop w:val="0"/>
      <w:marBottom w:val="0"/>
      <w:divBdr>
        <w:top w:val="none" w:sz="0" w:space="0" w:color="auto"/>
        <w:left w:val="none" w:sz="0" w:space="0" w:color="auto"/>
        <w:bottom w:val="none" w:sz="0" w:space="0" w:color="auto"/>
        <w:right w:val="none" w:sz="0" w:space="0" w:color="auto"/>
      </w:divBdr>
    </w:div>
    <w:div w:id="18448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7F63-535B-4EAF-BD78-E5120356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Lynch</dc:creator>
  <cp:keywords/>
  <dc:description/>
  <cp:lastModifiedBy>Ally Lynch</cp:lastModifiedBy>
  <cp:revision>2</cp:revision>
  <dcterms:created xsi:type="dcterms:W3CDTF">2024-07-25T13:38:00Z</dcterms:created>
  <dcterms:modified xsi:type="dcterms:W3CDTF">2024-07-25T13:38:00Z</dcterms:modified>
</cp:coreProperties>
</file>