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975"/>
        <w:gridCol w:w="1620"/>
        <w:gridCol w:w="1620"/>
        <w:gridCol w:w="1800"/>
        <w:gridCol w:w="2334"/>
      </w:tblGrid>
      <w:tr w:rsidRPr="00F34957" w:rsidR="00D9626D" w:rsidTr="0E68277A" w14:paraId="78C2F0C1" w14:textId="77777777">
        <w:trPr>
          <w:trHeight w:val="291"/>
        </w:trPr>
        <w:tc>
          <w:tcPr>
            <w:tcW w:w="9349" w:type="dxa"/>
            <w:gridSpan w:val="5"/>
            <w:tcMar/>
          </w:tcPr>
          <w:p w:rsidRPr="00F34957" w:rsidR="00D9626D" w:rsidP="00D9626D" w:rsidRDefault="00D9626D" w14:paraId="419E80E0" w14:textId="650DDA31">
            <w:pPr>
              <w:jc w:val="center"/>
              <w:rPr>
                <w:b/>
                <w:bCs/>
                <w:sz w:val="24"/>
                <w:szCs w:val="24"/>
              </w:rPr>
            </w:pPr>
            <w:r w:rsidRPr="00F34957">
              <w:rPr>
                <w:b/>
                <w:bCs/>
                <w:sz w:val="24"/>
                <w:szCs w:val="24"/>
              </w:rPr>
              <w:t>[School Name]</w:t>
            </w:r>
          </w:p>
        </w:tc>
      </w:tr>
      <w:tr w:rsidRPr="00F34957" w:rsidR="00D9626D" w:rsidTr="0E68277A" w14:paraId="5B5C2B26" w14:textId="77777777">
        <w:trPr>
          <w:trHeight w:val="291"/>
        </w:trPr>
        <w:tc>
          <w:tcPr>
            <w:tcW w:w="9349" w:type="dxa"/>
            <w:gridSpan w:val="5"/>
            <w:tcMar/>
          </w:tcPr>
          <w:p w:rsidRPr="00F34957" w:rsidR="00D9626D" w:rsidP="32E26251" w:rsidRDefault="00DC20FD" w14:paraId="2093A636" w14:textId="3204B45C" w14:noSpellErr="1">
            <w:pPr>
              <w:tabs>
                <w:tab w:val="center" w:pos="4566"/>
                <w:tab w:val="left" w:pos="6934"/>
              </w:tabs>
              <w:ind w:firstLine="0"/>
              <w:jc w:val="center"/>
              <w:rPr>
                <w:b w:val="1"/>
                <w:bCs w:val="1"/>
                <w:sz w:val="24"/>
                <w:szCs w:val="24"/>
              </w:rPr>
            </w:pPr>
            <w:r w:rsidR="00DC20FD">
              <w:rPr>
                <w:b w:val="1"/>
                <w:bCs w:val="1"/>
                <w:sz w:val="24"/>
                <w:szCs w:val="24"/>
              </w:rPr>
              <w:t>Chronically Absent Students</w:t>
            </w:r>
          </w:p>
        </w:tc>
      </w:tr>
      <w:tr w:rsidRPr="00F34957" w:rsidR="00D9626D" w:rsidTr="0E68277A" w14:paraId="0C240EA3" w14:textId="77777777">
        <w:trPr>
          <w:trHeight w:val="540"/>
        </w:trPr>
        <w:tc>
          <w:tcPr>
            <w:tcW w:w="1975" w:type="dxa"/>
            <w:tcMar/>
          </w:tcPr>
          <w:p w:rsidRPr="00F34957" w:rsidR="00D9626D" w:rsidRDefault="00D9626D" w14:paraId="7C762FDB" w14:textId="77777777">
            <w:r w:rsidRPr="00F34957">
              <w:t xml:space="preserve">Policy Number: </w:t>
            </w:r>
          </w:p>
          <w:p w:rsidRPr="00F34957" w:rsidR="005B0D54" w:rsidRDefault="005B0D54" w14:paraId="699B2514" w14:textId="08EE2019">
            <w:r w:rsidR="452ED186">
              <w:rPr/>
              <w:t>6300</w:t>
            </w:r>
          </w:p>
        </w:tc>
        <w:tc>
          <w:tcPr>
            <w:tcW w:w="1620" w:type="dxa"/>
            <w:tcMar/>
          </w:tcPr>
          <w:p w:rsidRPr="00F34957" w:rsidR="00D9626D" w:rsidRDefault="00D9626D" w14:paraId="4F1CC393" w14:textId="77777777">
            <w:r w:rsidRPr="00F34957">
              <w:t>Date Issued:</w:t>
            </w:r>
          </w:p>
          <w:p w:rsidRPr="00F34957" w:rsidR="005B0D54" w:rsidRDefault="005B0D54" w14:paraId="7FEA71F7" w14:textId="594DC4A2"/>
        </w:tc>
        <w:tc>
          <w:tcPr>
            <w:tcW w:w="1620" w:type="dxa"/>
            <w:tcMar/>
          </w:tcPr>
          <w:p w:rsidRPr="00F34957" w:rsidR="00D9626D" w:rsidRDefault="00D9626D" w14:paraId="7A15DB4E" w14:textId="77777777">
            <w:r w:rsidRPr="00F34957">
              <w:t>Date Revised:</w:t>
            </w:r>
          </w:p>
          <w:p w:rsidRPr="00F34957" w:rsidR="005B0D54" w:rsidRDefault="005B0D54" w14:paraId="38F7B90E" w14:textId="003CA5FD"/>
        </w:tc>
        <w:tc>
          <w:tcPr>
            <w:tcW w:w="1800" w:type="dxa"/>
            <w:tcMar/>
          </w:tcPr>
          <w:p w:rsidRPr="00F34957" w:rsidR="00D9626D" w:rsidRDefault="00D9626D" w14:paraId="7F7909CE" w14:textId="77777777">
            <w:r w:rsidRPr="00F34957">
              <w:t>Date Rescinded:</w:t>
            </w:r>
          </w:p>
          <w:p w:rsidRPr="00F34957" w:rsidR="005B0D54" w:rsidRDefault="005B0D54" w14:paraId="128331BE" w14:textId="2307DF03"/>
        </w:tc>
        <w:tc>
          <w:tcPr>
            <w:tcW w:w="2334" w:type="dxa"/>
            <w:tcMar/>
          </w:tcPr>
          <w:p w:rsidRPr="00F34957" w:rsidR="00D9626D" w:rsidRDefault="00D9626D" w14:paraId="2607827B" w14:textId="77777777">
            <w:r w:rsidRPr="00F34957">
              <w:t xml:space="preserve">Monitoring: </w:t>
            </w:r>
          </w:p>
          <w:p w:rsidRPr="00F34957" w:rsidR="005B0D54" w:rsidRDefault="00020D7E" w14:paraId="4E180FD4" w14:textId="05A0EA00">
            <w:r w:rsidRPr="00F34957">
              <w:t>Annually, in</w:t>
            </w:r>
            <w:r w:rsidR="00BD0B63">
              <w:t xml:space="preserve"> [</w:t>
            </w:r>
            <w:r w:rsidR="00AD2144">
              <w:t>March, April, May, or June</w:t>
            </w:r>
            <w:r w:rsidR="00BD0B63">
              <w:t>]</w:t>
            </w:r>
          </w:p>
        </w:tc>
      </w:tr>
    </w:tbl>
    <w:p w:rsidR="00BD0B63" w:rsidP="008C5968" w:rsidRDefault="00DE0AB6" w14:paraId="167F7774" w14:textId="16030C9E">
      <w:pPr>
        <w:spacing w:before="360" w:after="0"/>
        <w:jc w:val="both"/>
      </w:pPr>
      <w:r>
        <w:t xml:space="preserve">The governing body </w:t>
      </w:r>
      <w:r w:rsidR="00A27026">
        <w:t xml:space="preserve">recognizes the value and importance of regular school attendance by students. </w:t>
      </w:r>
      <w:proofErr w:type="gramStart"/>
      <w:r w:rsidR="008C5968">
        <w:t>In order to</w:t>
      </w:r>
      <w:proofErr w:type="gramEnd"/>
      <w:r w:rsidR="008C5968">
        <w:t xml:space="preserve"> best support chronically absent</w:t>
      </w:r>
      <w:r w:rsidR="008C5968">
        <w:rPr>
          <w:rStyle w:val="FootnoteReference"/>
        </w:rPr>
        <w:footnoteReference w:id="1"/>
      </w:r>
      <w:r w:rsidR="008C5968">
        <w:t xml:space="preserve"> students</w:t>
      </w:r>
      <w:r w:rsidR="005F08E9">
        <w:t xml:space="preserve"> and their parent(s)/guardian(s)</w:t>
      </w:r>
      <w:r w:rsidR="008C5968">
        <w:t>, the school will follow the below intervention policy:</w:t>
      </w:r>
      <w:r w:rsidR="005F08E9">
        <w:rPr>
          <w:rStyle w:val="FootnoteReference"/>
        </w:rPr>
        <w:footnoteReference w:id="2"/>
      </w:r>
    </w:p>
    <w:p w:rsidR="008C5968" w:rsidP="008C5968" w:rsidRDefault="008C5968" w14:paraId="233CF66C" w14:textId="72D49511">
      <w:pPr>
        <w:pStyle w:val="ListParagraph"/>
        <w:numPr>
          <w:ilvl w:val="0"/>
          <w:numId w:val="5"/>
        </w:numPr>
        <w:spacing w:before="360" w:after="0"/>
        <w:jc w:val="both"/>
      </w:pPr>
      <w:r>
        <w:t>[How chronically absent students will be identified.]</w:t>
      </w:r>
    </w:p>
    <w:p w:rsidR="008C5968" w:rsidP="008C5968" w:rsidRDefault="008C5968" w14:paraId="288E861C" w14:textId="1E454C77">
      <w:pPr>
        <w:pStyle w:val="ListParagraph"/>
        <w:numPr>
          <w:ilvl w:val="0"/>
          <w:numId w:val="5"/>
        </w:numPr>
        <w:spacing w:before="360" w:after="0"/>
        <w:jc w:val="both"/>
      </w:pPr>
      <w:r>
        <w:t>[What documentation the school will require from parents, guardians, or students to determine whether an absence from school is excused or unexcused.]</w:t>
      </w:r>
    </w:p>
    <w:p w:rsidR="008C5968" w:rsidP="008C5968" w:rsidRDefault="008C5968" w14:paraId="1A444542" w14:textId="0E6FD199">
      <w:pPr>
        <w:pStyle w:val="ListParagraph"/>
        <w:numPr>
          <w:ilvl w:val="0"/>
          <w:numId w:val="5"/>
        </w:numPr>
        <w:spacing w:before="360" w:after="0"/>
        <w:jc w:val="both"/>
      </w:pPr>
      <w:r>
        <w:t>[How the academic progress of chronically absent students will be monitored by the school.]</w:t>
      </w:r>
    </w:p>
    <w:p w:rsidR="008C5968" w:rsidP="008C5968" w:rsidRDefault="008C5968" w14:paraId="5FCA7AE7" w14:textId="7CDA441E">
      <w:pPr>
        <w:pStyle w:val="ListParagraph"/>
        <w:numPr>
          <w:ilvl w:val="0"/>
          <w:numId w:val="5"/>
        </w:numPr>
        <w:spacing w:before="360" w:after="0"/>
        <w:jc w:val="both"/>
      </w:pPr>
      <w:r>
        <w:t xml:space="preserve">[How the school will regularly communicate with parents and guardians of chronically absent students. </w:t>
      </w:r>
      <w:r w:rsidR="004F0032">
        <w:t>At a minimum, t</w:t>
      </w:r>
      <w:r>
        <w:t xml:space="preserve">his </w:t>
      </w:r>
      <w:r w:rsidRPr="008C5968">
        <w:rPr>
          <w:b/>
          <w:bCs/>
        </w:rPr>
        <w:t>must</w:t>
      </w:r>
      <w:r>
        <w:t xml:space="preserve"> include meetings with the parent or guardian(s) of the chronically absent student at established intervals </w:t>
      </w:r>
      <w:r w:rsidRPr="008C5968">
        <w:rPr>
          <w:b/>
          <w:bCs/>
        </w:rPr>
        <w:t>AND</w:t>
      </w:r>
      <w:r>
        <w:t xml:space="preserve"> recording the attendance of each school official and parent/guardian at each meeting.]</w:t>
      </w:r>
    </w:p>
    <w:p w:rsidR="004F0032" w:rsidP="008C5968" w:rsidRDefault="004F0032" w14:paraId="71305616" w14:textId="210BC0ED">
      <w:pPr>
        <w:pStyle w:val="ListParagraph"/>
        <w:numPr>
          <w:ilvl w:val="0"/>
          <w:numId w:val="5"/>
        </w:numPr>
        <w:spacing w:before="360" w:after="0"/>
        <w:jc w:val="both"/>
      </w:pPr>
      <w:r>
        <w:t>[</w:t>
      </w:r>
      <w:r w:rsidR="005F08E9">
        <w:t>How the school will share information/resources regarding o</w:t>
      </w:r>
      <w:r>
        <w:t>ther intervention methods, including any available community resources, identified by the school to assist parents and guardians of chronically absent students in addressing the factors that may be causing or contributing to the student’s absence from school.]</w:t>
      </w:r>
    </w:p>
    <w:p w:rsidR="004F0032" w:rsidP="004F0032" w:rsidRDefault="004F0032" w14:paraId="582F9257" w14:textId="6B9D5E78">
      <w:pPr>
        <w:spacing w:before="360" w:after="0"/>
        <w:jc w:val="both"/>
      </w:pPr>
      <w:r>
        <w:t xml:space="preserve">This policy takes effect on the thirtieth day immediately following the date on which the United States Department of Education approves the amendment to Tennessee’s Every Student Succeeds Act (ESSA) </w:t>
      </w:r>
      <w:r w:rsidR="005F08E9">
        <w:t>p</w:t>
      </w:r>
      <w:r>
        <w:t xml:space="preserve">lan. If the United States Department of Education does not approve the amendment, then this policy will not take effect. </w:t>
      </w:r>
    </w:p>
    <w:p w:rsidRPr="004F0032" w:rsidR="004F0032" w:rsidP="004F0032" w:rsidRDefault="004F0032" w14:paraId="2A20B720" w14:textId="3E65CE85">
      <w:pPr>
        <w:spacing w:before="360" w:after="0"/>
        <w:jc w:val="both"/>
        <w:rPr>
          <w:i/>
          <w:iCs/>
        </w:rPr>
      </w:pPr>
      <w:r w:rsidRPr="004F0032">
        <w:rPr>
          <w:i/>
          <w:iCs/>
        </w:rPr>
        <w:t xml:space="preserve">[Note: A governing body may choose to adopt this policy even if </w:t>
      </w:r>
      <w:r>
        <w:rPr>
          <w:i/>
          <w:iCs/>
        </w:rPr>
        <w:t xml:space="preserve">the </w:t>
      </w:r>
      <w:r w:rsidRPr="004F0032">
        <w:rPr>
          <w:i/>
          <w:iCs/>
        </w:rPr>
        <w:t>U</w:t>
      </w:r>
      <w:r>
        <w:rPr>
          <w:i/>
          <w:iCs/>
        </w:rPr>
        <w:t>.</w:t>
      </w:r>
      <w:r w:rsidRPr="004F0032">
        <w:rPr>
          <w:i/>
          <w:iCs/>
        </w:rPr>
        <w:t>S</w:t>
      </w:r>
      <w:r>
        <w:rPr>
          <w:i/>
          <w:iCs/>
        </w:rPr>
        <w:t>.</w:t>
      </w:r>
      <w:r w:rsidRPr="004F0032">
        <w:rPr>
          <w:i/>
          <w:iCs/>
        </w:rPr>
        <w:t xml:space="preserve"> Dept. of Ed. does not </w:t>
      </w:r>
      <w:r>
        <w:rPr>
          <w:i/>
          <w:iCs/>
        </w:rPr>
        <w:t xml:space="preserve">ultimately </w:t>
      </w:r>
      <w:r w:rsidRPr="004F0032">
        <w:rPr>
          <w:i/>
          <w:iCs/>
        </w:rPr>
        <w:t>approve the amendment. However,</w:t>
      </w:r>
      <w:r>
        <w:rPr>
          <w:i/>
          <w:iCs/>
        </w:rPr>
        <w:t xml:space="preserve"> the governing body</w:t>
      </w:r>
      <w:r w:rsidRPr="004F0032">
        <w:rPr>
          <w:i/>
          <w:iCs/>
        </w:rPr>
        <w:t xml:space="preserve"> would not be statutorily required</w:t>
      </w:r>
      <w:r>
        <w:rPr>
          <w:i/>
          <w:iCs/>
        </w:rPr>
        <w:t xml:space="preserve"> to do so</w:t>
      </w:r>
      <w:r w:rsidRPr="004F0032">
        <w:rPr>
          <w:i/>
          <w:iCs/>
        </w:rPr>
        <w:t>.</w:t>
      </w:r>
      <w:r>
        <w:rPr>
          <w:i/>
          <w:iCs/>
        </w:rPr>
        <w:t xml:space="preserve"> Helpful resources regarding chronic absenteeism can be found </w:t>
      </w:r>
      <w:hyperlink w:history="1" w:anchor=":~:text=A%20Tennessee%20student%20is%20considered,be%20subject%20to%20legal%20intervention." r:id="rId8">
        <w:r w:rsidRPr="004F0032">
          <w:rPr>
            <w:rStyle w:val="Hyperlink"/>
            <w:i/>
            <w:iCs/>
          </w:rPr>
          <w:t>here</w:t>
        </w:r>
      </w:hyperlink>
      <w:r w:rsidRPr="004F0032">
        <w:rPr>
          <w:i/>
          <w:iCs/>
        </w:rPr>
        <w:t>.]</w:t>
      </w:r>
    </w:p>
    <w:sectPr w:rsidRPr="004F0032" w:rsidR="004F0032" w:rsidSect="005B0D54">
      <w:headerReference w:type="default" r:id="rId9"/>
      <w:footerReference w:type="default" r:id="rId10"/>
      <w:pgSz w:w="12240" w:h="15840" w:orient="portrait"/>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D06EF" w:rsidP="00D9626D" w:rsidRDefault="00BD06EF" w14:paraId="55D5561C" w14:textId="77777777">
      <w:pPr>
        <w:spacing w:after="0" w:line="240" w:lineRule="auto"/>
      </w:pPr>
      <w:r>
        <w:separator/>
      </w:r>
    </w:p>
  </w:endnote>
  <w:endnote w:type="continuationSeparator" w:id="0">
    <w:p w:rsidR="00BD06EF" w:rsidP="00D9626D" w:rsidRDefault="00BD06EF" w14:paraId="07C5BE1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626D" w:rsidRDefault="00D9626D" w14:paraId="789B85A5" w14:textId="5A00DE94">
    <w:pPr>
      <w:pStyle w:val="Footer"/>
      <w:jc w:val="right"/>
    </w:pPr>
    <w:r>
      <w:t xml:space="preserve">Page </w:t>
    </w:r>
    <w:sdt>
      <w:sdtPr>
        <w:id w:val="-17735922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rsidR="00D9626D" w:rsidP="00D9626D" w:rsidRDefault="00D9626D" w14:paraId="076B6E2A" w14:textId="523E4804">
    <w:pPr>
      <w:pStyle w:val="Footer"/>
      <w:jc w:val="right"/>
    </w:pPr>
    <w:r>
      <w:t>Version Date: [insert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D06EF" w:rsidP="00D9626D" w:rsidRDefault="00BD06EF" w14:paraId="2AF70CCA" w14:textId="77777777">
      <w:pPr>
        <w:spacing w:after="0" w:line="240" w:lineRule="auto"/>
      </w:pPr>
      <w:r>
        <w:separator/>
      </w:r>
    </w:p>
  </w:footnote>
  <w:footnote w:type="continuationSeparator" w:id="0">
    <w:p w:rsidR="00BD06EF" w:rsidP="00D9626D" w:rsidRDefault="00BD06EF" w14:paraId="744F19E4" w14:textId="77777777">
      <w:pPr>
        <w:spacing w:after="0" w:line="240" w:lineRule="auto"/>
      </w:pPr>
      <w:r>
        <w:continuationSeparator/>
      </w:r>
    </w:p>
  </w:footnote>
  <w:footnote w:id="1">
    <w:p w:rsidR="005F08E9" w:rsidRDefault="008C5968" w14:paraId="3FBC91E6" w14:textId="1A0391F4">
      <w:pPr>
        <w:pStyle w:val="FootnoteText"/>
      </w:pPr>
      <w:r>
        <w:rPr>
          <w:rStyle w:val="FootnoteReference"/>
        </w:rPr>
        <w:footnoteRef/>
      </w:r>
      <w:r>
        <w:t xml:space="preserve"> For purposes of this policy, “chronically absent” refers to students that have been absent from school for eighteen (18) or more school days of the respective school year. </w:t>
      </w:r>
    </w:p>
  </w:footnote>
  <w:footnote w:id="2">
    <w:p w:rsidR="005F08E9" w:rsidRDefault="005F08E9" w14:paraId="0E07CE1C" w14:textId="5524F66A">
      <w:pPr>
        <w:pStyle w:val="FootnoteText"/>
      </w:pPr>
      <w:r>
        <w:rPr>
          <w:rStyle w:val="FootnoteReference"/>
        </w:rPr>
        <w:footnoteRef/>
      </w:r>
      <w:r>
        <w:t xml:space="preserve"> </w:t>
      </w:r>
      <w:hyperlink w:history="1" r:id="rId1">
        <w:r>
          <w:rPr>
            <w:rStyle w:val="Hyperlink"/>
          </w:rPr>
          <w:t>Tenn. Pub. Act 1005 (2024)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9626D" w:rsidP="00D9626D" w:rsidRDefault="00DC20FD" w14:paraId="2593FE4E" w14:textId="5753CE52">
    <w:pPr>
      <w:pStyle w:val="Header"/>
    </w:pPr>
    <w:r w:rsidR="0E68277A">
      <w:rPr/>
      <w:t>Chronically Absent Students</w:t>
    </w:r>
    <w:r>
      <w:tab/>
    </w:r>
    <w:r w:rsidR="0E68277A">
      <w:rPr/>
      <w:t xml:space="preserve">                                                                                                                           </w:t>
    </w:r>
    <w:r w:rsidR="0E68277A">
      <w:rPr/>
      <w:t xml:space="preserve">Policy </w:t>
    </w:r>
    <w:r w:rsidR="0E68277A">
      <w:rPr/>
      <w:t>6300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E16BD"/>
    <w:multiLevelType w:val="hybridMultilevel"/>
    <w:tmpl w:val="A1AE1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C14A8D"/>
    <w:multiLevelType w:val="hybridMultilevel"/>
    <w:tmpl w:val="D952E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D97BCE"/>
    <w:multiLevelType w:val="hybridMultilevel"/>
    <w:tmpl w:val="0352D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30164E"/>
    <w:multiLevelType w:val="hybridMultilevel"/>
    <w:tmpl w:val="75B41740"/>
    <w:lvl w:ilvl="0" w:tplc="3918D4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594123C"/>
    <w:multiLevelType w:val="hybridMultilevel"/>
    <w:tmpl w:val="755CD21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841578585">
    <w:abstractNumId w:val="3"/>
  </w:num>
  <w:num w:numId="2" w16cid:durableId="1901672771">
    <w:abstractNumId w:val="2"/>
  </w:num>
  <w:num w:numId="3" w16cid:durableId="229386622">
    <w:abstractNumId w:val="4"/>
  </w:num>
  <w:num w:numId="4" w16cid:durableId="1346903013">
    <w:abstractNumId w:val="0"/>
  </w:num>
  <w:num w:numId="5" w16cid:durableId="991447207">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2CC"/>
    <w:rsid w:val="00001DB4"/>
    <w:rsid w:val="00020D7E"/>
    <w:rsid w:val="00054AED"/>
    <w:rsid w:val="000D0DE2"/>
    <w:rsid w:val="000D1AA4"/>
    <w:rsid w:val="000D2B0D"/>
    <w:rsid w:val="00155E33"/>
    <w:rsid w:val="00183780"/>
    <w:rsid w:val="00231716"/>
    <w:rsid w:val="00304674"/>
    <w:rsid w:val="00344B87"/>
    <w:rsid w:val="00421E19"/>
    <w:rsid w:val="00426A8F"/>
    <w:rsid w:val="00432229"/>
    <w:rsid w:val="00437007"/>
    <w:rsid w:val="004F0032"/>
    <w:rsid w:val="004F6277"/>
    <w:rsid w:val="00553907"/>
    <w:rsid w:val="00576043"/>
    <w:rsid w:val="005A17B1"/>
    <w:rsid w:val="005B0D54"/>
    <w:rsid w:val="005F08E9"/>
    <w:rsid w:val="005F1EC0"/>
    <w:rsid w:val="00605BBC"/>
    <w:rsid w:val="006203FF"/>
    <w:rsid w:val="00677169"/>
    <w:rsid w:val="006F65CF"/>
    <w:rsid w:val="007716A0"/>
    <w:rsid w:val="00807B4F"/>
    <w:rsid w:val="008554F9"/>
    <w:rsid w:val="008652CC"/>
    <w:rsid w:val="00893984"/>
    <w:rsid w:val="008C219A"/>
    <w:rsid w:val="008C5968"/>
    <w:rsid w:val="008F731C"/>
    <w:rsid w:val="00917AD9"/>
    <w:rsid w:val="00942D65"/>
    <w:rsid w:val="00A27026"/>
    <w:rsid w:val="00A41BB8"/>
    <w:rsid w:val="00A9645F"/>
    <w:rsid w:val="00AD2144"/>
    <w:rsid w:val="00B23E2A"/>
    <w:rsid w:val="00B31454"/>
    <w:rsid w:val="00B41F0A"/>
    <w:rsid w:val="00B42E6A"/>
    <w:rsid w:val="00B829D0"/>
    <w:rsid w:val="00BA0ACD"/>
    <w:rsid w:val="00BB2AB5"/>
    <w:rsid w:val="00BD06EF"/>
    <w:rsid w:val="00BD0B63"/>
    <w:rsid w:val="00C12875"/>
    <w:rsid w:val="00C65616"/>
    <w:rsid w:val="00C7188F"/>
    <w:rsid w:val="00CA1EE8"/>
    <w:rsid w:val="00D65725"/>
    <w:rsid w:val="00D9626D"/>
    <w:rsid w:val="00DC20FD"/>
    <w:rsid w:val="00DE0AB6"/>
    <w:rsid w:val="00E84CB0"/>
    <w:rsid w:val="00E912FB"/>
    <w:rsid w:val="00F34957"/>
    <w:rsid w:val="00FB6E25"/>
    <w:rsid w:val="0E68277A"/>
    <w:rsid w:val="157BE64F"/>
    <w:rsid w:val="32E26251"/>
    <w:rsid w:val="452ED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7BC96"/>
  <w15:chartTrackingRefBased/>
  <w15:docId w15:val="{E9B1B62A-EA2B-4653-A9DE-213DFCD11B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652C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52C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52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2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2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2C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652C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652C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652C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652C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652C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652C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652C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652C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652CC"/>
    <w:rPr>
      <w:rFonts w:eastAsiaTheme="majorEastAsia" w:cstheme="majorBidi"/>
      <w:color w:val="272727" w:themeColor="text1" w:themeTint="D8"/>
    </w:rPr>
  </w:style>
  <w:style w:type="paragraph" w:styleId="Title">
    <w:name w:val="Title"/>
    <w:basedOn w:val="Normal"/>
    <w:next w:val="Normal"/>
    <w:link w:val="TitleChar"/>
    <w:uiPriority w:val="10"/>
    <w:qFormat/>
    <w:rsid w:val="008652C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652C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652C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65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2CC"/>
    <w:pPr>
      <w:spacing w:before="160"/>
      <w:jc w:val="center"/>
    </w:pPr>
    <w:rPr>
      <w:i/>
      <w:iCs/>
      <w:color w:val="404040" w:themeColor="text1" w:themeTint="BF"/>
    </w:rPr>
  </w:style>
  <w:style w:type="character" w:styleId="QuoteChar" w:customStyle="1">
    <w:name w:val="Quote Char"/>
    <w:basedOn w:val="DefaultParagraphFont"/>
    <w:link w:val="Quote"/>
    <w:uiPriority w:val="29"/>
    <w:rsid w:val="008652CC"/>
    <w:rPr>
      <w:i/>
      <w:iCs/>
      <w:color w:val="404040" w:themeColor="text1" w:themeTint="BF"/>
    </w:rPr>
  </w:style>
  <w:style w:type="paragraph" w:styleId="ListParagraph">
    <w:name w:val="List Paragraph"/>
    <w:basedOn w:val="Normal"/>
    <w:uiPriority w:val="34"/>
    <w:qFormat/>
    <w:rsid w:val="008652CC"/>
    <w:pPr>
      <w:ind w:left="720"/>
      <w:contextualSpacing/>
    </w:pPr>
  </w:style>
  <w:style w:type="character" w:styleId="IntenseEmphasis">
    <w:name w:val="Intense Emphasis"/>
    <w:basedOn w:val="DefaultParagraphFont"/>
    <w:uiPriority w:val="21"/>
    <w:qFormat/>
    <w:rsid w:val="008652CC"/>
    <w:rPr>
      <w:i/>
      <w:iCs/>
      <w:color w:val="0F4761" w:themeColor="accent1" w:themeShade="BF"/>
    </w:rPr>
  </w:style>
  <w:style w:type="paragraph" w:styleId="IntenseQuote">
    <w:name w:val="Intense Quote"/>
    <w:basedOn w:val="Normal"/>
    <w:next w:val="Normal"/>
    <w:link w:val="IntenseQuoteChar"/>
    <w:uiPriority w:val="30"/>
    <w:qFormat/>
    <w:rsid w:val="008652C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652CC"/>
    <w:rPr>
      <w:i/>
      <w:iCs/>
      <w:color w:val="0F4761" w:themeColor="accent1" w:themeShade="BF"/>
    </w:rPr>
  </w:style>
  <w:style w:type="character" w:styleId="IntenseReference">
    <w:name w:val="Intense Reference"/>
    <w:basedOn w:val="DefaultParagraphFont"/>
    <w:uiPriority w:val="32"/>
    <w:qFormat/>
    <w:rsid w:val="008652CC"/>
    <w:rPr>
      <w:b/>
      <w:bCs/>
      <w:smallCaps/>
      <w:color w:val="0F4761" w:themeColor="accent1" w:themeShade="BF"/>
      <w:spacing w:val="5"/>
    </w:rPr>
  </w:style>
  <w:style w:type="table" w:styleId="TableGrid">
    <w:name w:val="Table Grid"/>
    <w:basedOn w:val="TableNormal"/>
    <w:uiPriority w:val="39"/>
    <w:rsid w:val="0057604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D9626D"/>
    <w:pPr>
      <w:tabs>
        <w:tab w:val="center" w:pos="4680"/>
        <w:tab w:val="right" w:pos="9360"/>
      </w:tabs>
      <w:spacing w:after="0" w:line="240" w:lineRule="auto"/>
    </w:pPr>
  </w:style>
  <w:style w:type="character" w:styleId="HeaderChar" w:customStyle="1">
    <w:name w:val="Header Char"/>
    <w:basedOn w:val="DefaultParagraphFont"/>
    <w:link w:val="Header"/>
    <w:uiPriority w:val="99"/>
    <w:rsid w:val="00D9626D"/>
  </w:style>
  <w:style w:type="paragraph" w:styleId="Footer">
    <w:name w:val="footer"/>
    <w:basedOn w:val="Normal"/>
    <w:link w:val="FooterChar"/>
    <w:uiPriority w:val="99"/>
    <w:unhideWhenUsed/>
    <w:rsid w:val="00D9626D"/>
    <w:pPr>
      <w:tabs>
        <w:tab w:val="center" w:pos="4680"/>
        <w:tab w:val="right" w:pos="9360"/>
      </w:tabs>
      <w:spacing w:after="0" w:line="240" w:lineRule="auto"/>
    </w:pPr>
  </w:style>
  <w:style w:type="character" w:styleId="FooterChar" w:customStyle="1">
    <w:name w:val="Footer Char"/>
    <w:basedOn w:val="DefaultParagraphFont"/>
    <w:link w:val="Footer"/>
    <w:uiPriority w:val="99"/>
    <w:rsid w:val="00D9626D"/>
  </w:style>
  <w:style w:type="character" w:styleId="LineNumber">
    <w:name w:val="line number"/>
    <w:basedOn w:val="DefaultParagraphFont"/>
    <w:uiPriority w:val="99"/>
    <w:semiHidden/>
    <w:unhideWhenUsed/>
    <w:rsid w:val="005B0D54"/>
  </w:style>
  <w:style w:type="paragraph" w:styleId="FootnoteText">
    <w:name w:val="footnote text"/>
    <w:basedOn w:val="Normal"/>
    <w:link w:val="FootnoteTextChar"/>
    <w:uiPriority w:val="99"/>
    <w:semiHidden/>
    <w:unhideWhenUsed/>
    <w:rsid w:val="005F1EC0"/>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5F1EC0"/>
    <w:rPr>
      <w:sz w:val="20"/>
      <w:szCs w:val="20"/>
    </w:rPr>
  </w:style>
  <w:style w:type="character" w:styleId="FootnoteReference">
    <w:name w:val="footnote reference"/>
    <w:basedOn w:val="DefaultParagraphFont"/>
    <w:uiPriority w:val="99"/>
    <w:semiHidden/>
    <w:unhideWhenUsed/>
    <w:rsid w:val="005F1EC0"/>
    <w:rPr>
      <w:vertAlign w:val="superscript"/>
    </w:rPr>
  </w:style>
  <w:style w:type="character" w:styleId="Hyperlink">
    <w:name w:val="Hyperlink"/>
    <w:basedOn w:val="DefaultParagraphFont"/>
    <w:uiPriority w:val="99"/>
    <w:unhideWhenUsed/>
    <w:rsid w:val="004F0032"/>
    <w:rPr>
      <w:color w:val="467886" w:themeColor="hyperlink"/>
      <w:u w:val="single"/>
    </w:rPr>
  </w:style>
  <w:style w:type="character" w:styleId="UnresolvedMention">
    <w:name w:val="Unresolved Mention"/>
    <w:basedOn w:val="DefaultParagraphFont"/>
    <w:uiPriority w:val="99"/>
    <w:semiHidden/>
    <w:unhideWhenUsed/>
    <w:rsid w:val="004F0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n.gov/education/families/student-support/chronic-absenteeism.htm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publications.tnsosfiles.com/acts/113/pub/pc10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C7F63-535B-4EAF-BD78-E5120356A46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Ally Lynch</dc:creator>
  <keywords/>
  <dc:description/>
  <lastModifiedBy>Ally Lynch</lastModifiedBy>
  <revision>4</revision>
  <dcterms:created xsi:type="dcterms:W3CDTF">2024-07-25T13:36:00.0000000Z</dcterms:created>
  <dcterms:modified xsi:type="dcterms:W3CDTF">2024-07-31T17:28:04.7868959Z</dcterms:modified>
</coreProperties>
</file>